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4A9E6F">
      <w:pPr>
        <w:suppressAutoHyphens/>
        <w:spacing w:before="312" w:after="312"/>
        <w:ind w:right="181"/>
        <w:jc w:val="both"/>
        <w:rPr>
          <w:rFonts w:hint="default" w:ascii="宋体" w:hAnsi="宋体" w:eastAsia="黑体" w:cs="宋体"/>
          <w:b/>
          <w:sz w:val="52"/>
          <w:szCs w:val="52"/>
          <w:highlight w:val="none"/>
          <w:lang w:val="en-US" w:eastAsia="zh-CN"/>
        </w:rPr>
      </w:pPr>
      <w:bookmarkStart w:id="0" w:name="_GoBack"/>
      <w:bookmarkEnd w:id="0"/>
    </w:p>
    <w:p w14:paraId="61BA3FD1">
      <w:pPr>
        <w:tabs>
          <w:tab w:val="left" w:pos="7905"/>
        </w:tabs>
        <w:suppressAutoHyphens/>
        <w:spacing w:before="312" w:after="312"/>
        <w:jc w:val="left"/>
        <w:rPr>
          <w:rFonts w:ascii="宋体" w:hAnsi="宋体" w:eastAsia="宋体" w:cs="宋体"/>
          <w:b/>
          <w:sz w:val="28"/>
          <w:szCs w:val="28"/>
          <w:highlight w:val="none"/>
          <w:u w:val="single"/>
        </w:rPr>
      </w:pPr>
      <w:r>
        <w:rPr>
          <w:rFonts w:hint="eastAsia" w:ascii="宋体" w:hAnsi="宋体" w:eastAsia="宋体" w:cs="宋体"/>
          <w:b/>
          <w:sz w:val="28"/>
          <w:szCs w:val="28"/>
          <w:highlight w:val="none"/>
        </w:rPr>
        <w:t xml:space="preserve">                                        NO:</w:t>
      </w:r>
      <w:r>
        <w:rPr>
          <w:rFonts w:hint="eastAsia" w:ascii="宋体" w:hAnsi="宋体" w:eastAsia="宋体" w:cs="宋体"/>
          <w:b/>
          <w:sz w:val="28"/>
          <w:szCs w:val="28"/>
          <w:highlight w:val="none"/>
          <w:u w:val="single"/>
        </w:rPr>
        <w:t xml:space="preserve">      </w:t>
      </w:r>
      <w:r>
        <w:rPr>
          <w:rFonts w:ascii="宋体" w:hAnsi="宋体" w:eastAsia="宋体" w:cs="宋体"/>
          <w:b/>
          <w:sz w:val="28"/>
          <w:szCs w:val="28"/>
          <w:highlight w:val="none"/>
          <w:u w:val="single"/>
        </w:rPr>
        <w:t xml:space="preserve">    </w:t>
      </w:r>
      <w:r>
        <w:rPr>
          <w:rFonts w:hint="eastAsia" w:ascii="宋体" w:hAnsi="宋体" w:eastAsia="宋体" w:cs="宋体"/>
          <w:b/>
          <w:sz w:val="28"/>
          <w:szCs w:val="28"/>
          <w:highlight w:val="none"/>
          <w:u w:val="single"/>
        </w:rPr>
        <w:t xml:space="preserve"> </w:t>
      </w:r>
      <w:r>
        <w:rPr>
          <w:rFonts w:ascii="宋体" w:hAnsi="宋体" w:eastAsia="宋体" w:cs="宋体"/>
          <w:b/>
          <w:sz w:val="28"/>
          <w:szCs w:val="28"/>
          <w:highlight w:val="none"/>
          <w:u w:val="single"/>
        </w:rPr>
        <w:t xml:space="preserve">       </w:t>
      </w:r>
    </w:p>
    <w:p w14:paraId="1E345D6E">
      <w:pPr>
        <w:suppressAutoHyphens/>
        <w:rPr>
          <w:rFonts w:ascii="宋体" w:hAnsi="宋体" w:eastAsia="宋体" w:cs="Times New Roman"/>
          <w:sz w:val="28"/>
          <w:szCs w:val="28"/>
          <w:highlight w:val="none"/>
        </w:rPr>
      </w:pPr>
    </w:p>
    <w:p w14:paraId="74711AC3">
      <w:pPr>
        <w:suppressAutoHyphens/>
        <w:spacing w:before="312" w:after="312" w:line="600" w:lineRule="exact"/>
        <w:rPr>
          <w:rFonts w:ascii="宋体" w:hAnsi="宋体" w:eastAsia="宋体" w:cs="宋体"/>
          <w:b/>
          <w:sz w:val="52"/>
          <w:szCs w:val="52"/>
          <w:highlight w:val="none"/>
        </w:rPr>
      </w:pPr>
    </w:p>
    <w:p w14:paraId="6300B6A8">
      <w:pPr>
        <w:suppressAutoHyphens/>
        <w:jc w:val="center"/>
        <w:rPr>
          <w:rFonts w:ascii="宋体" w:hAnsi="宋体" w:eastAsia="宋体" w:cs="宋体"/>
          <w:b/>
          <w:sz w:val="52"/>
          <w:szCs w:val="52"/>
          <w:highlight w:val="none"/>
        </w:rPr>
      </w:pPr>
      <w:r>
        <w:rPr>
          <w:rFonts w:hint="eastAsia" w:ascii="宋体" w:hAnsi="宋体" w:eastAsia="宋体" w:cs="宋体"/>
          <w:b/>
          <w:sz w:val="52"/>
          <w:szCs w:val="52"/>
          <w:highlight w:val="none"/>
        </w:rPr>
        <w:t>新生支付有限公司</w:t>
      </w:r>
    </w:p>
    <w:p w14:paraId="459BADD9">
      <w:pPr>
        <w:suppressAutoHyphens/>
        <w:jc w:val="center"/>
        <w:rPr>
          <w:rFonts w:ascii="宋体" w:hAnsi="宋体" w:eastAsia="宋体" w:cs="Times New Roman"/>
          <w:sz w:val="28"/>
          <w:szCs w:val="28"/>
          <w:highlight w:val="none"/>
        </w:rPr>
      </w:pPr>
      <w:r>
        <w:rPr>
          <w:rFonts w:hint="eastAsia" w:ascii="宋体" w:hAnsi="宋体" w:eastAsia="宋体" w:cs="宋体"/>
          <w:b/>
          <w:sz w:val="52"/>
          <w:szCs w:val="52"/>
          <w:highlight w:val="none"/>
        </w:rPr>
        <w:t>电子支付服务协议</w:t>
      </w:r>
    </w:p>
    <w:p w14:paraId="1E078E5B">
      <w:pPr>
        <w:suppressAutoHyphens/>
        <w:jc w:val="left"/>
        <w:rPr>
          <w:rFonts w:ascii="宋体" w:hAnsi="宋体" w:eastAsia="宋体" w:cs="Times New Roman"/>
          <w:sz w:val="28"/>
          <w:szCs w:val="28"/>
          <w:highlight w:val="none"/>
        </w:rPr>
      </w:pPr>
    </w:p>
    <w:p w14:paraId="690A00B7">
      <w:pPr>
        <w:suppressAutoHyphens/>
        <w:spacing w:line="400" w:lineRule="exact"/>
        <w:rPr>
          <w:rFonts w:ascii="宋体" w:hAnsi="宋体" w:eastAsia="宋体" w:cs="宋体"/>
          <w:szCs w:val="21"/>
          <w:highlight w:val="none"/>
        </w:rPr>
      </w:pPr>
    </w:p>
    <w:p w14:paraId="5FC249CC">
      <w:pPr>
        <w:suppressAutoHyphens/>
        <w:spacing w:line="400" w:lineRule="exact"/>
        <w:rPr>
          <w:rFonts w:ascii="宋体" w:hAnsi="宋体" w:eastAsia="宋体" w:cs="宋体"/>
          <w:szCs w:val="21"/>
          <w:highlight w:val="none"/>
        </w:rPr>
      </w:pPr>
    </w:p>
    <w:p w14:paraId="072C3259">
      <w:pPr>
        <w:suppressAutoHyphens/>
        <w:spacing w:line="400" w:lineRule="exact"/>
        <w:rPr>
          <w:rFonts w:ascii="宋体" w:hAnsi="宋体" w:eastAsia="宋体" w:cs="宋体"/>
          <w:szCs w:val="21"/>
          <w:highlight w:val="none"/>
        </w:rPr>
      </w:pPr>
    </w:p>
    <w:p w14:paraId="033CD85F">
      <w:pPr>
        <w:suppressAutoHyphens/>
        <w:spacing w:line="20" w:lineRule="atLeast"/>
        <w:rPr>
          <w:rFonts w:ascii="宋体" w:hAnsi="宋体" w:eastAsia="宋体" w:cs="宋体"/>
          <w:szCs w:val="21"/>
          <w:highlight w:val="none"/>
        </w:rPr>
      </w:pPr>
    </w:p>
    <w:p w14:paraId="22F651E1">
      <w:pPr>
        <w:suppressAutoHyphens/>
        <w:spacing w:line="20" w:lineRule="atLeast"/>
        <w:rPr>
          <w:rFonts w:ascii="宋体" w:hAnsi="宋体" w:eastAsia="宋体" w:cs="宋体"/>
          <w:szCs w:val="21"/>
          <w:highlight w:val="none"/>
        </w:rPr>
      </w:pPr>
    </w:p>
    <w:p w14:paraId="121894F7">
      <w:pPr>
        <w:suppressAutoHyphens/>
        <w:spacing w:line="20" w:lineRule="atLeast"/>
        <w:rPr>
          <w:rFonts w:ascii="宋体" w:hAnsi="宋体" w:eastAsia="宋体" w:cs="宋体"/>
          <w:szCs w:val="21"/>
          <w:highlight w:val="none"/>
        </w:rPr>
      </w:pPr>
    </w:p>
    <w:p w14:paraId="43A53F57">
      <w:pPr>
        <w:suppressAutoHyphens/>
        <w:spacing w:line="20" w:lineRule="atLeast"/>
        <w:rPr>
          <w:rFonts w:ascii="宋体" w:hAnsi="宋体" w:eastAsia="宋体" w:cs="宋体"/>
          <w:szCs w:val="21"/>
          <w:highlight w:val="none"/>
        </w:rPr>
      </w:pPr>
    </w:p>
    <w:p w14:paraId="35E285CB">
      <w:pPr>
        <w:suppressAutoHyphens/>
        <w:spacing w:line="20" w:lineRule="atLeast"/>
        <w:rPr>
          <w:rFonts w:ascii="宋体" w:hAnsi="宋体" w:eastAsia="宋体" w:cs="宋体"/>
          <w:b/>
          <w:szCs w:val="21"/>
          <w:highlight w:val="none"/>
        </w:rPr>
      </w:pPr>
    </w:p>
    <w:p w14:paraId="542FABB9">
      <w:pPr>
        <w:suppressAutoHyphens/>
        <w:spacing w:line="400" w:lineRule="exact"/>
        <w:rPr>
          <w:rFonts w:ascii="宋体" w:hAnsi="宋体" w:eastAsia="宋体" w:cs="宋体"/>
          <w:szCs w:val="21"/>
          <w:highlight w:val="none"/>
        </w:rPr>
      </w:pPr>
    </w:p>
    <w:p w14:paraId="29C99306">
      <w:pPr>
        <w:suppressAutoHyphens/>
        <w:spacing w:line="360" w:lineRule="auto"/>
        <w:ind w:firstLine="1273" w:firstLineChars="398"/>
        <w:jc w:val="left"/>
        <w:rPr>
          <w:rFonts w:ascii="宋体" w:hAnsi="宋体" w:eastAsia="宋体" w:cs="宋体"/>
          <w:sz w:val="32"/>
          <w:szCs w:val="32"/>
          <w:highlight w:val="none"/>
          <w:u w:val="single"/>
        </w:rPr>
      </w:pPr>
      <w:r>
        <w:rPr>
          <w:rFonts w:hint="eastAsia" w:ascii="宋体" w:hAnsi="宋体" w:eastAsia="宋体" w:cs="宋体"/>
          <w:sz w:val="32"/>
          <w:szCs w:val="32"/>
          <w:highlight w:val="none"/>
        </w:rPr>
        <w:t>甲</w:t>
      </w:r>
      <w:r>
        <w:rPr>
          <w:rFonts w:ascii="宋体" w:hAnsi="宋体" w:eastAsia="宋体" w:cs="宋体"/>
          <w:sz w:val="32"/>
          <w:szCs w:val="32"/>
          <w:highlight w:val="none"/>
        </w:rPr>
        <w:t xml:space="preserve">    </w:t>
      </w:r>
      <w:r>
        <w:rPr>
          <w:rFonts w:hint="eastAsia" w:ascii="宋体" w:hAnsi="宋体" w:eastAsia="宋体" w:cs="宋体"/>
          <w:sz w:val="32"/>
          <w:szCs w:val="32"/>
          <w:highlight w:val="none"/>
        </w:rPr>
        <w:t>方：</w:t>
      </w:r>
      <w:r>
        <w:rPr>
          <w:rFonts w:hint="eastAsia" w:ascii="宋体" w:hAnsi="宋体" w:eastAsia="宋体" w:cs="宋体"/>
          <w:sz w:val="32"/>
          <w:szCs w:val="32"/>
          <w:highlight w:val="none"/>
          <w:u w:val="single"/>
        </w:rPr>
        <w:t xml:space="preserve">                          </w:t>
      </w:r>
    </w:p>
    <w:p w14:paraId="6C9ADEE4">
      <w:pPr>
        <w:suppressAutoHyphens/>
        <w:spacing w:line="360" w:lineRule="auto"/>
        <w:ind w:firstLine="1273" w:firstLineChars="398"/>
        <w:jc w:val="left"/>
        <w:rPr>
          <w:rFonts w:ascii="宋体" w:hAnsi="宋体" w:eastAsia="宋体" w:cs="宋体"/>
          <w:sz w:val="32"/>
          <w:szCs w:val="32"/>
          <w:highlight w:val="none"/>
          <w:u w:val="single"/>
        </w:rPr>
      </w:pPr>
      <w:r>
        <w:rPr>
          <w:rFonts w:hint="eastAsia" w:ascii="宋体" w:hAnsi="宋体" w:eastAsia="宋体" w:cs="宋体"/>
          <w:sz w:val="32"/>
          <w:szCs w:val="32"/>
          <w:highlight w:val="none"/>
        </w:rPr>
        <w:t>乙</w:t>
      </w:r>
      <w:r>
        <w:rPr>
          <w:rFonts w:ascii="宋体" w:hAnsi="宋体" w:eastAsia="宋体" w:cs="宋体"/>
          <w:sz w:val="32"/>
          <w:szCs w:val="32"/>
          <w:highlight w:val="none"/>
        </w:rPr>
        <w:t xml:space="preserve">    </w:t>
      </w:r>
      <w:r>
        <w:rPr>
          <w:rFonts w:hint="eastAsia" w:ascii="宋体" w:hAnsi="宋体" w:eastAsia="宋体" w:cs="宋体"/>
          <w:sz w:val="32"/>
          <w:szCs w:val="32"/>
          <w:highlight w:val="none"/>
        </w:rPr>
        <w:t>方：</w:t>
      </w:r>
      <w:r>
        <w:rPr>
          <w:rFonts w:ascii="宋体" w:hAnsi="宋体" w:eastAsia="宋体" w:cs="宋体"/>
          <w:sz w:val="32"/>
          <w:szCs w:val="32"/>
          <w:highlight w:val="none"/>
          <w:u w:val="single"/>
        </w:rPr>
        <w:t xml:space="preserve"> </w:t>
      </w:r>
      <w:r>
        <w:rPr>
          <w:rFonts w:hint="eastAsia" w:ascii="宋体" w:hAnsi="宋体" w:eastAsia="宋体" w:cs="宋体"/>
          <w:sz w:val="32"/>
          <w:szCs w:val="32"/>
          <w:highlight w:val="none"/>
          <w:u w:val="single"/>
        </w:rPr>
        <w:t xml:space="preserve">新生支付有限公司         </w:t>
      </w:r>
    </w:p>
    <w:p w14:paraId="62F3B1B5">
      <w:pPr>
        <w:suppressAutoHyphens/>
        <w:spacing w:line="360" w:lineRule="auto"/>
        <w:ind w:firstLine="1273" w:firstLineChars="398"/>
        <w:jc w:val="left"/>
        <w:rPr>
          <w:rFonts w:ascii="宋体" w:hAnsi="宋体" w:eastAsia="宋体" w:cs="宋体"/>
          <w:sz w:val="32"/>
          <w:szCs w:val="32"/>
          <w:highlight w:val="none"/>
          <w:u w:val="single"/>
        </w:rPr>
      </w:pPr>
      <w:r>
        <w:rPr>
          <w:rFonts w:hint="eastAsia" w:ascii="宋体" w:hAnsi="宋体" w:eastAsia="宋体" w:cs="宋体"/>
          <w:sz w:val="32"/>
          <w:szCs w:val="32"/>
          <w:highlight w:val="none"/>
        </w:rPr>
        <w:t>签约时间：</w:t>
      </w:r>
      <w:r>
        <w:rPr>
          <w:rFonts w:hint="eastAsia" w:ascii="宋体" w:hAnsi="宋体" w:eastAsia="宋体" w:cs="宋体"/>
          <w:sz w:val="32"/>
          <w:szCs w:val="32"/>
          <w:highlight w:val="none"/>
          <w:u w:val="single"/>
        </w:rPr>
        <w:t xml:space="preserve">  </w:t>
      </w:r>
      <w:r>
        <w:rPr>
          <w:rFonts w:ascii="宋体" w:hAnsi="宋体" w:eastAsia="宋体" w:cs="宋体"/>
          <w:sz w:val="32"/>
          <w:szCs w:val="32"/>
          <w:highlight w:val="none"/>
          <w:u w:val="single"/>
        </w:rPr>
        <w:t xml:space="preserve">         </w:t>
      </w:r>
      <w:r>
        <w:rPr>
          <w:rFonts w:hint="eastAsia" w:ascii="宋体" w:hAnsi="宋体" w:eastAsia="宋体" w:cs="宋体"/>
          <w:sz w:val="32"/>
          <w:szCs w:val="32"/>
          <w:highlight w:val="none"/>
          <w:u w:val="single"/>
        </w:rPr>
        <w:t xml:space="preserve">               </w:t>
      </w:r>
    </w:p>
    <w:p w14:paraId="2FD748D7">
      <w:pPr>
        <w:spacing w:line="276" w:lineRule="auto"/>
        <w:jc w:val="left"/>
        <w:rPr>
          <w:rFonts w:ascii="仿宋_GB2312" w:hAnsi="仿宋" w:eastAsia="仿宋_GB2312" w:cs="仿宋"/>
          <w:kern w:val="0"/>
          <w:sz w:val="24"/>
          <w:szCs w:val="28"/>
          <w:highlight w:val="none"/>
        </w:rPr>
      </w:pPr>
    </w:p>
    <w:p w14:paraId="19936860">
      <w:pPr>
        <w:ind w:right="-624" w:rightChars="-297"/>
        <w:rPr>
          <w:highlight w:val="none"/>
        </w:rPr>
      </w:pPr>
    </w:p>
    <w:p w14:paraId="11ADC37B">
      <w:pPr>
        <w:ind w:right="-624" w:rightChars="-297"/>
        <w:rPr>
          <w:highlight w:val="none"/>
        </w:rPr>
      </w:pPr>
    </w:p>
    <w:p w14:paraId="48A02644">
      <w:pPr>
        <w:ind w:right="-624" w:rightChars="-297"/>
        <w:rPr>
          <w:highlight w:val="none"/>
        </w:rPr>
      </w:pPr>
    </w:p>
    <w:p w14:paraId="29606647">
      <w:pPr>
        <w:ind w:right="-624" w:rightChars="-297"/>
        <w:rPr>
          <w:highlight w:val="none"/>
        </w:rPr>
      </w:pPr>
    </w:p>
    <w:p w14:paraId="56DCB7F2">
      <w:pPr>
        <w:ind w:right="-624" w:rightChars="-297"/>
        <w:rPr>
          <w:highlight w:val="none"/>
        </w:rPr>
      </w:pPr>
    </w:p>
    <w:p w14:paraId="21239C40">
      <w:pPr>
        <w:ind w:right="-624" w:rightChars="-297"/>
        <w:rPr>
          <w:highlight w:val="none"/>
        </w:rPr>
      </w:pPr>
    </w:p>
    <w:p w14:paraId="246C1CAB">
      <w:pPr>
        <w:ind w:right="-624" w:rightChars="-297"/>
        <w:rPr>
          <w:highlight w:val="none"/>
        </w:rPr>
      </w:pPr>
    </w:p>
    <w:p w14:paraId="5CBCEBEB">
      <w:pPr>
        <w:ind w:right="-624" w:rightChars="-297" w:firstLine="420" w:firstLineChars="200"/>
        <w:rPr>
          <w:highlight w:val="none"/>
        </w:rPr>
      </w:pPr>
    </w:p>
    <w:p w14:paraId="206DECD2">
      <w:pPr>
        <w:ind w:right="-624" w:rightChars="-297" w:firstLine="420" w:firstLineChars="200"/>
        <w:rPr>
          <w:sz w:val="10"/>
          <w:szCs w:val="10"/>
          <w:highlight w:val="none"/>
        </w:rPr>
      </w:pPr>
      <w:r>
        <w:rPr>
          <w:rFonts w:hint="eastAsia"/>
          <w:highlight w:val="none"/>
        </w:rPr>
        <w:t>甲、乙双方经友好协商，在平等互利的基础上，依照中华人民共和国法律法规的规定，就支付服务达成如下合作协议：</w:t>
      </w:r>
    </w:p>
    <w:p w14:paraId="7995128C">
      <w:pPr>
        <w:ind w:right="-624" w:rightChars="-297" w:firstLine="200" w:firstLineChars="200"/>
        <w:rPr>
          <w:sz w:val="10"/>
          <w:szCs w:val="10"/>
          <w:highlight w:val="none"/>
        </w:rPr>
      </w:pPr>
    </w:p>
    <w:p w14:paraId="7246CA4F">
      <w:pPr>
        <w:ind w:left="-708" w:leftChars="-337" w:right="-624" w:rightChars="-297" w:firstLine="420" w:firstLineChars="200"/>
        <w:jc w:val="left"/>
        <w:rPr>
          <w:highlight w:val="none"/>
        </w:rPr>
      </w:pPr>
      <w:r>
        <w:rPr>
          <w:rFonts w:hint="eastAsia"/>
          <w:highlight w:val="none"/>
        </w:rPr>
        <w:t>双方指定的基本注册信息和账户信息如下：</w:t>
      </w:r>
    </w:p>
    <w:tbl>
      <w:tblPr>
        <w:tblStyle w:val="10"/>
        <w:tblpPr w:leftFromText="180" w:rightFromText="180" w:vertAnchor="text" w:horzAnchor="margin" w:tblpXSpec="center" w:tblpY="211"/>
        <w:tblW w:w="97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1840"/>
        <w:gridCol w:w="1989"/>
        <w:gridCol w:w="140"/>
        <w:gridCol w:w="3617"/>
      </w:tblGrid>
      <w:tr w14:paraId="5D4BB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708" w:type="dxa"/>
            <w:gridSpan w:val="5"/>
            <w:shd w:val="clear" w:color="auto" w:fill="BEBEBE" w:themeFill="background1" w:themeFillShade="BF"/>
          </w:tcPr>
          <w:p w14:paraId="17478577">
            <w:pPr>
              <w:ind w:right="-624" w:rightChars="-297"/>
              <w:jc w:val="center"/>
              <w:rPr>
                <w:rFonts w:ascii="Times New Roman" w:hAnsi="Times New Roman" w:eastAsia="宋体" w:cs="Times New Roman"/>
                <w:kern w:val="0"/>
                <w:sz w:val="20"/>
                <w:szCs w:val="20"/>
                <w:highlight w:val="none"/>
              </w:rPr>
            </w:pPr>
            <w:r>
              <w:rPr>
                <w:rFonts w:hint="eastAsia" w:ascii="Times New Roman" w:hAnsi="Times New Roman" w:eastAsia="宋体" w:cs="Times New Roman"/>
                <w:b/>
                <w:kern w:val="0"/>
                <w:sz w:val="20"/>
                <w:szCs w:val="20"/>
                <w:highlight w:val="none"/>
              </w:rPr>
              <w:t>甲方信息</w:t>
            </w:r>
          </w:p>
        </w:tc>
      </w:tr>
      <w:tr w14:paraId="1820D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122" w:type="dxa"/>
            <w:vAlign w:val="center"/>
          </w:tcPr>
          <w:p w14:paraId="351EC6EB">
            <w:pPr>
              <w:jc w:val="center"/>
              <w:rPr>
                <w:rFonts w:ascii="Times New Roman" w:hAnsi="Times New Roman" w:eastAsia="宋体" w:cs="Times New Roman"/>
                <w:kern w:val="0"/>
                <w:sz w:val="20"/>
                <w:szCs w:val="20"/>
                <w:highlight w:val="none"/>
              </w:rPr>
            </w:pPr>
            <w:r>
              <w:rPr>
                <w:rFonts w:hint="eastAsia" w:ascii="Times New Roman" w:hAnsi="Times New Roman" w:eastAsia="宋体" w:cs="Times New Roman"/>
                <w:kern w:val="0"/>
                <w:sz w:val="20"/>
                <w:szCs w:val="20"/>
                <w:highlight w:val="none"/>
              </w:rPr>
              <w:t>甲方名称</w:t>
            </w:r>
          </w:p>
        </w:tc>
        <w:tc>
          <w:tcPr>
            <w:tcW w:w="7586" w:type="dxa"/>
            <w:gridSpan w:val="4"/>
          </w:tcPr>
          <w:p w14:paraId="508EE518">
            <w:pPr>
              <w:ind w:right="-624" w:rightChars="-297"/>
              <w:jc w:val="left"/>
              <w:rPr>
                <w:rFonts w:ascii="Times New Roman" w:hAnsi="Times New Roman" w:eastAsia="宋体" w:cs="Times New Roman"/>
                <w:kern w:val="0"/>
                <w:sz w:val="20"/>
                <w:szCs w:val="20"/>
                <w:highlight w:val="none"/>
              </w:rPr>
            </w:pPr>
          </w:p>
        </w:tc>
      </w:tr>
      <w:tr w14:paraId="6D7C9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22" w:type="dxa"/>
            <w:vAlign w:val="center"/>
          </w:tcPr>
          <w:p w14:paraId="2ADD9658">
            <w:pPr>
              <w:jc w:val="center"/>
              <w:rPr>
                <w:rFonts w:ascii="Times New Roman" w:hAnsi="Times New Roman" w:eastAsia="宋体" w:cs="Times New Roman"/>
                <w:kern w:val="0"/>
                <w:sz w:val="20"/>
                <w:szCs w:val="20"/>
                <w:highlight w:val="none"/>
              </w:rPr>
            </w:pPr>
            <w:r>
              <w:rPr>
                <w:rFonts w:hint="eastAsia" w:ascii="Times New Roman" w:hAnsi="Times New Roman" w:eastAsia="宋体" w:cs="Times New Roman"/>
                <w:kern w:val="0"/>
                <w:sz w:val="20"/>
                <w:szCs w:val="20"/>
                <w:highlight w:val="none"/>
              </w:rPr>
              <w:t>注册地址</w:t>
            </w:r>
          </w:p>
        </w:tc>
        <w:tc>
          <w:tcPr>
            <w:tcW w:w="7586" w:type="dxa"/>
            <w:gridSpan w:val="4"/>
          </w:tcPr>
          <w:p w14:paraId="67F0E95C">
            <w:pPr>
              <w:ind w:right="-624" w:rightChars="-297"/>
              <w:jc w:val="left"/>
              <w:rPr>
                <w:rFonts w:ascii="Times New Roman" w:hAnsi="Times New Roman" w:eastAsia="宋体" w:cs="Times New Roman"/>
                <w:kern w:val="0"/>
                <w:sz w:val="20"/>
                <w:szCs w:val="20"/>
                <w:highlight w:val="none"/>
              </w:rPr>
            </w:pPr>
          </w:p>
          <w:p w14:paraId="4F7461ED">
            <w:pPr>
              <w:ind w:right="-624" w:rightChars="-297"/>
              <w:jc w:val="left"/>
              <w:rPr>
                <w:rFonts w:ascii="Times New Roman" w:hAnsi="Times New Roman" w:eastAsia="宋体" w:cs="Times New Roman"/>
                <w:kern w:val="0"/>
                <w:sz w:val="20"/>
                <w:szCs w:val="20"/>
                <w:highlight w:val="none"/>
              </w:rPr>
            </w:pPr>
          </w:p>
        </w:tc>
      </w:tr>
      <w:tr w14:paraId="4812C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22" w:type="dxa"/>
            <w:vAlign w:val="center"/>
          </w:tcPr>
          <w:p w14:paraId="3D3A599F">
            <w:pPr>
              <w:jc w:val="center"/>
              <w:rPr>
                <w:rFonts w:ascii="Times New Roman" w:hAnsi="Times New Roman" w:eastAsia="宋体" w:cs="Times New Roman"/>
                <w:kern w:val="0"/>
                <w:sz w:val="20"/>
                <w:szCs w:val="20"/>
                <w:highlight w:val="none"/>
              </w:rPr>
            </w:pPr>
            <w:r>
              <w:rPr>
                <w:rFonts w:hint="eastAsia" w:ascii="Times New Roman" w:hAnsi="Times New Roman" w:eastAsia="宋体" w:cs="Times New Roman"/>
                <w:kern w:val="0"/>
                <w:sz w:val="20"/>
                <w:szCs w:val="20"/>
                <w:highlight w:val="none"/>
              </w:rPr>
              <w:t>约定入网形式及名称</w:t>
            </w:r>
          </w:p>
        </w:tc>
        <w:tc>
          <w:tcPr>
            <w:tcW w:w="7586" w:type="dxa"/>
            <w:gridSpan w:val="4"/>
          </w:tcPr>
          <w:p w14:paraId="62302D88">
            <w:pPr>
              <w:ind w:right="-624" w:rightChars="-297"/>
              <w:jc w:val="left"/>
              <w:rPr>
                <w:rFonts w:ascii="Times New Roman" w:hAnsi="Times New Roman" w:eastAsia="宋体" w:cs="Times New Roman"/>
                <w:kern w:val="0"/>
                <w:sz w:val="20"/>
                <w:szCs w:val="20"/>
                <w:highlight w:val="none"/>
              </w:rPr>
            </w:pPr>
          </w:p>
        </w:tc>
      </w:tr>
      <w:tr w14:paraId="2E8FD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122" w:type="dxa"/>
            <w:vAlign w:val="center"/>
          </w:tcPr>
          <w:p w14:paraId="7BA7B292">
            <w:pPr>
              <w:jc w:val="center"/>
              <w:rPr>
                <w:rFonts w:ascii="Times New Roman" w:hAnsi="Times New Roman" w:eastAsia="宋体" w:cs="Times New Roman"/>
                <w:kern w:val="0"/>
                <w:sz w:val="20"/>
                <w:szCs w:val="20"/>
                <w:highlight w:val="none"/>
              </w:rPr>
            </w:pPr>
            <w:r>
              <w:rPr>
                <w:rFonts w:hint="eastAsia" w:ascii="Times New Roman" w:hAnsi="Times New Roman" w:eastAsia="宋体" w:cs="Times New Roman"/>
                <w:kern w:val="0"/>
                <w:sz w:val="20"/>
                <w:szCs w:val="20"/>
                <w:highlight w:val="none"/>
              </w:rPr>
              <w:t>约定业务</w:t>
            </w:r>
          </w:p>
        </w:tc>
        <w:tc>
          <w:tcPr>
            <w:tcW w:w="7586" w:type="dxa"/>
            <w:gridSpan w:val="4"/>
          </w:tcPr>
          <w:p w14:paraId="27D092B8">
            <w:pPr>
              <w:ind w:right="-624" w:rightChars="-297"/>
              <w:jc w:val="left"/>
              <w:rPr>
                <w:rFonts w:ascii="Times New Roman" w:hAnsi="Times New Roman" w:eastAsia="宋体" w:cs="Times New Roman"/>
                <w:kern w:val="0"/>
                <w:sz w:val="20"/>
                <w:szCs w:val="20"/>
                <w:highlight w:val="none"/>
              </w:rPr>
            </w:pPr>
          </w:p>
        </w:tc>
      </w:tr>
      <w:tr w14:paraId="408A5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22" w:type="dxa"/>
            <w:vAlign w:val="center"/>
          </w:tcPr>
          <w:p w14:paraId="303899BC">
            <w:pPr>
              <w:jc w:val="center"/>
              <w:rPr>
                <w:rFonts w:ascii="Times New Roman" w:hAnsi="Times New Roman" w:eastAsia="宋体" w:cs="Times New Roman"/>
                <w:kern w:val="0"/>
                <w:sz w:val="20"/>
                <w:szCs w:val="20"/>
                <w:highlight w:val="none"/>
              </w:rPr>
            </w:pPr>
            <w:r>
              <w:rPr>
                <w:rFonts w:hint="eastAsia" w:ascii="Times New Roman" w:hAnsi="Times New Roman" w:eastAsia="宋体" w:cs="Times New Roman"/>
                <w:kern w:val="0"/>
                <w:sz w:val="20"/>
                <w:szCs w:val="20"/>
                <w:highlight w:val="none"/>
              </w:rPr>
              <w:t>ICP备案号</w:t>
            </w:r>
          </w:p>
        </w:tc>
        <w:tc>
          <w:tcPr>
            <w:tcW w:w="1840" w:type="dxa"/>
          </w:tcPr>
          <w:p w14:paraId="3C486838">
            <w:pPr>
              <w:widowControl/>
              <w:autoSpaceDE w:val="0"/>
              <w:autoSpaceDN w:val="0"/>
              <w:adjustRightInd w:val="0"/>
              <w:jc w:val="left"/>
              <w:rPr>
                <w:rFonts w:ascii="Times New Roman" w:hAnsi="Times New Roman" w:eastAsia="宋体" w:cs="Times New Roman"/>
                <w:kern w:val="0"/>
                <w:sz w:val="20"/>
                <w:szCs w:val="20"/>
                <w:highlight w:val="none"/>
              </w:rPr>
            </w:pPr>
          </w:p>
        </w:tc>
        <w:tc>
          <w:tcPr>
            <w:tcW w:w="2129" w:type="dxa"/>
            <w:gridSpan w:val="2"/>
          </w:tcPr>
          <w:p w14:paraId="2F4A6737">
            <w:pPr>
              <w:ind w:right="-624" w:rightChars="-297" w:firstLine="300" w:firstLineChars="150"/>
              <w:rPr>
                <w:rFonts w:ascii="Times New Roman" w:hAnsi="Times New Roman" w:eastAsia="宋体" w:cs="Times New Roman"/>
                <w:kern w:val="0"/>
                <w:sz w:val="20"/>
                <w:szCs w:val="20"/>
                <w:highlight w:val="none"/>
              </w:rPr>
            </w:pPr>
            <w:r>
              <w:rPr>
                <w:rFonts w:hint="eastAsia" w:ascii="Times New Roman" w:hAnsi="Times New Roman" w:eastAsia="宋体" w:cs="Times New Roman"/>
                <w:kern w:val="0"/>
                <w:sz w:val="20"/>
                <w:szCs w:val="20"/>
                <w:highlight w:val="none"/>
              </w:rPr>
              <w:t>统一社会信用</w:t>
            </w:r>
            <w:r>
              <w:rPr>
                <w:rFonts w:ascii="Times New Roman" w:hAnsi="Times New Roman" w:eastAsia="宋体" w:cs="Times New Roman"/>
                <w:kern w:val="0"/>
                <w:sz w:val="20"/>
                <w:szCs w:val="20"/>
                <w:highlight w:val="none"/>
              </w:rPr>
              <w:t>代码</w:t>
            </w:r>
          </w:p>
        </w:tc>
        <w:tc>
          <w:tcPr>
            <w:tcW w:w="3617" w:type="dxa"/>
          </w:tcPr>
          <w:p w14:paraId="6D3AE554">
            <w:pPr>
              <w:ind w:right="-624" w:rightChars="-297"/>
              <w:rPr>
                <w:rFonts w:ascii="Times New Roman" w:hAnsi="Times New Roman" w:eastAsia="宋体" w:cs="Times New Roman"/>
                <w:kern w:val="0"/>
                <w:sz w:val="20"/>
                <w:szCs w:val="20"/>
                <w:highlight w:val="none"/>
              </w:rPr>
            </w:pPr>
          </w:p>
        </w:tc>
      </w:tr>
      <w:tr w14:paraId="2C0C6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22" w:type="dxa"/>
            <w:vAlign w:val="center"/>
          </w:tcPr>
          <w:p w14:paraId="652FEF2B">
            <w:pPr>
              <w:jc w:val="center"/>
              <w:rPr>
                <w:rFonts w:ascii="Times New Roman" w:hAnsi="Times New Roman" w:eastAsia="宋体" w:cs="Times New Roman"/>
                <w:kern w:val="0"/>
                <w:sz w:val="20"/>
                <w:szCs w:val="20"/>
                <w:highlight w:val="none"/>
              </w:rPr>
            </w:pPr>
            <w:r>
              <w:rPr>
                <w:rFonts w:hint="eastAsia" w:ascii="Times New Roman" w:hAnsi="Times New Roman" w:eastAsia="宋体" w:cs="Times New Roman"/>
                <w:kern w:val="0"/>
                <w:sz w:val="20"/>
                <w:szCs w:val="20"/>
                <w:highlight w:val="none"/>
              </w:rPr>
              <w:t>企业</w:t>
            </w:r>
            <w:r>
              <w:rPr>
                <w:rFonts w:ascii="Times New Roman" w:hAnsi="Times New Roman" w:eastAsia="宋体" w:cs="Times New Roman"/>
                <w:kern w:val="0"/>
                <w:sz w:val="20"/>
                <w:szCs w:val="20"/>
                <w:highlight w:val="none"/>
              </w:rPr>
              <w:t>邮箱</w:t>
            </w:r>
          </w:p>
        </w:tc>
        <w:tc>
          <w:tcPr>
            <w:tcW w:w="1840" w:type="dxa"/>
          </w:tcPr>
          <w:p w14:paraId="04903249">
            <w:pPr>
              <w:widowControl/>
              <w:autoSpaceDE w:val="0"/>
              <w:autoSpaceDN w:val="0"/>
              <w:adjustRightInd w:val="0"/>
              <w:jc w:val="left"/>
              <w:rPr>
                <w:rFonts w:ascii="Times New Roman" w:hAnsi="Times New Roman" w:eastAsia="宋体" w:cs="Times New Roman"/>
                <w:kern w:val="0"/>
                <w:sz w:val="20"/>
                <w:szCs w:val="20"/>
                <w:highlight w:val="none"/>
              </w:rPr>
            </w:pPr>
          </w:p>
        </w:tc>
        <w:tc>
          <w:tcPr>
            <w:tcW w:w="2129" w:type="dxa"/>
            <w:gridSpan w:val="2"/>
          </w:tcPr>
          <w:p w14:paraId="383C8AE3">
            <w:pPr>
              <w:ind w:right="-624" w:rightChars="-297" w:firstLine="300" w:firstLineChars="150"/>
              <w:rPr>
                <w:rFonts w:ascii="Times New Roman" w:hAnsi="Times New Roman" w:eastAsia="宋体" w:cs="Times New Roman"/>
                <w:kern w:val="0"/>
                <w:sz w:val="20"/>
                <w:szCs w:val="20"/>
                <w:highlight w:val="none"/>
              </w:rPr>
            </w:pPr>
            <w:r>
              <w:rPr>
                <w:rFonts w:hint="eastAsia" w:ascii="Times New Roman" w:hAnsi="Times New Roman" w:eastAsia="宋体" w:cs="Times New Roman"/>
                <w:kern w:val="0"/>
                <w:sz w:val="20"/>
                <w:szCs w:val="20"/>
                <w:highlight w:val="none"/>
              </w:rPr>
              <w:t>营业执照</w:t>
            </w:r>
            <w:r>
              <w:rPr>
                <w:rFonts w:ascii="Times New Roman" w:hAnsi="Times New Roman" w:eastAsia="宋体" w:cs="Times New Roman"/>
                <w:kern w:val="0"/>
                <w:sz w:val="20"/>
                <w:szCs w:val="20"/>
                <w:highlight w:val="none"/>
              </w:rPr>
              <w:t>有效日期</w:t>
            </w:r>
          </w:p>
        </w:tc>
        <w:tc>
          <w:tcPr>
            <w:tcW w:w="3617" w:type="dxa"/>
          </w:tcPr>
          <w:p w14:paraId="14543F61">
            <w:pPr>
              <w:ind w:right="-624" w:rightChars="-297"/>
              <w:rPr>
                <w:rFonts w:ascii="Times New Roman" w:hAnsi="Times New Roman" w:eastAsia="宋体" w:cs="Times New Roman"/>
                <w:kern w:val="0"/>
                <w:sz w:val="20"/>
                <w:szCs w:val="20"/>
                <w:highlight w:val="none"/>
              </w:rPr>
            </w:pPr>
          </w:p>
        </w:tc>
      </w:tr>
      <w:tr w14:paraId="0A2E3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22" w:type="dxa"/>
          </w:tcPr>
          <w:p w14:paraId="3609FB20">
            <w:pPr>
              <w:jc w:val="center"/>
              <w:rPr>
                <w:rFonts w:ascii="Times New Roman" w:hAnsi="Times New Roman" w:eastAsia="宋体" w:cs="Times New Roman"/>
                <w:kern w:val="0"/>
                <w:sz w:val="20"/>
                <w:szCs w:val="20"/>
                <w:highlight w:val="none"/>
              </w:rPr>
            </w:pPr>
            <w:r>
              <w:rPr>
                <w:rFonts w:hint="eastAsia" w:ascii="Times New Roman" w:hAnsi="Times New Roman" w:eastAsia="宋体" w:cs="Times New Roman"/>
                <w:kern w:val="0"/>
                <w:sz w:val="20"/>
                <w:szCs w:val="20"/>
                <w:highlight w:val="none"/>
              </w:rPr>
              <w:t>法人代表</w:t>
            </w:r>
          </w:p>
        </w:tc>
        <w:tc>
          <w:tcPr>
            <w:tcW w:w="1840" w:type="dxa"/>
          </w:tcPr>
          <w:p w14:paraId="0188DE67">
            <w:pPr>
              <w:ind w:right="-624" w:rightChars="-297"/>
              <w:jc w:val="left"/>
              <w:rPr>
                <w:rFonts w:ascii="Times New Roman" w:hAnsi="Times New Roman" w:eastAsia="宋体" w:cs="Times New Roman"/>
                <w:kern w:val="0"/>
                <w:sz w:val="20"/>
                <w:szCs w:val="20"/>
                <w:highlight w:val="none"/>
              </w:rPr>
            </w:pPr>
          </w:p>
        </w:tc>
        <w:tc>
          <w:tcPr>
            <w:tcW w:w="2129" w:type="dxa"/>
            <w:gridSpan w:val="2"/>
          </w:tcPr>
          <w:p w14:paraId="1DEACBA8">
            <w:pPr>
              <w:jc w:val="center"/>
              <w:rPr>
                <w:rFonts w:ascii="Times New Roman" w:hAnsi="Times New Roman" w:eastAsia="宋体" w:cs="Times New Roman"/>
                <w:kern w:val="0"/>
                <w:sz w:val="20"/>
                <w:szCs w:val="20"/>
                <w:highlight w:val="none"/>
              </w:rPr>
            </w:pPr>
            <w:r>
              <w:rPr>
                <w:rFonts w:hint="eastAsia" w:ascii="Times New Roman" w:hAnsi="Times New Roman" w:eastAsia="宋体" w:cs="Times New Roman"/>
                <w:kern w:val="0"/>
                <w:sz w:val="20"/>
                <w:szCs w:val="20"/>
                <w:highlight w:val="none"/>
              </w:rPr>
              <w:t>身份证号码</w:t>
            </w:r>
          </w:p>
        </w:tc>
        <w:tc>
          <w:tcPr>
            <w:tcW w:w="3617" w:type="dxa"/>
          </w:tcPr>
          <w:p w14:paraId="2191D91C">
            <w:pPr>
              <w:ind w:right="-624" w:rightChars="-297"/>
              <w:rPr>
                <w:rFonts w:ascii="Times New Roman" w:hAnsi="Times New Roman" w:eastAsia="宋体" w:cs="Times New Roman"/>
                <w:kern w:val="0"/>
                <w:sz w:val="20"/>
                <w:szCs w:val="20"/>
                <w:highlight w:val="none"/>
              </w:rPr>
            </w:pPr>
          </w:p>
        </w:tc>
      </w:tr>
      <w:tr w14:paraId="09130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22" w:type="dxa"/>
          </w:tcPr>
          <w:p w14:paraId="58A15315">
            <w:pPr>
              <w:jc w:val="center"/>
              <w:rPr>
                <w:rFonts w:ascii="Times New Roman" w:hAnsi="Times New Roman" w:eastAsia="宋体" w:cs="Times New Roman"/>
                <w:kern w:val="0"/>
                <w:sz w:val="20"/>
                <w:szCs w:val="20"/>
                <w:highlight w:val="none"/>
              </w:rPr>
            </w:pPr>
          </w:p>
        </w:tc>
        <w:tc>
          <w:tcPr>
            <w:tcW w:w="1840" w:type="dxa"/>
          </w:tcPr>
          <w:p w14:paraId="288C24BF">
            <w:pPr>
              <w:ind w:right="-624" w:rightChars="-297"/>
              <w:jc w:val="left"/>
              <w:rPr>
                <w:rFonts w:ascii="Times New Roman" w:hAnsi="Times New Roman" w:eastAsia="宋体" w:cs="Times New Roman"/>
                <w:kern w:val="0"/>
                <w:sz w:val="20"/>
                <w:szCs w:val="20"/>
                <w:highlight w:val="none"/>
              </w:rPr>
            </w:pPr>
          </w:p>
        </w:tc>
        <w:tc>
          <w:tcPr>
            <w:tcW w:w="2129" w:type="dxa"/>
            <w:gridSpan w:val="2"/>
          </w:tcPr>
          <w:p w14:paraId="7AB2415C">
            <w:pPr>
              <w:jc w:val="center"/>
              <w:rPr>
                <w:rFonts w:ascii="Times New Roman" w:hAnsi="Times New Roman" w:eastAsia="宋体" w:cs="Times New Roman"/>
                <w:kern w:val="0"/>
                <w:sz w:val="20"/>
                <w:szCs w:val="20"/>
                <w:highlight w:val="none"/>
              </w:rPr>
            </w:pPr>
            <w:r>
              <w:rPr>
                <w:rFonts w:hint="eastAsia" w:ascii="Times New Roman" w:hAnsi="Times New Roman" w:eastAsia="宋体" w:cs="Times New Roman"/>
                <w:kern w:val="0"/>
                <w:sz w:val="20"/>
                <w:szCs w:val="20"/>
                <w:highlight w:val="none"/>
              </w:rPr>
              <w:t>身份证有效期限</w:t>
            </w:r>
          </w:p>
        </w:tc>
        <w:tc>
          <w:tcPr>
            <w:tcW w:w="3617" w:type="dxa"/>
          </w:tcPr>
          <w:p w14:paraId="0C4AF44C">
            <w:pPr>
              <w:ind w:right="-624" w:rightChars="-297"/>
              <w:rPr>
                <w:rFonts w:ascii="Times New Roman" w:hAnsi="Times New Roman" w:eastAsia="宋体" w:cs="Times New Roman"/>
                <w:kern w:val="0"/>
                <w:sz w:val="20"/>
                <w:szCs w:val="20"/>
                <w:highlight w:val="none"/>
              </w:rPr>
            </w:pPr>
            <w:r>
              <w:rPr>
                <w:rFonts w:ascii="Times New Roman" w:hAnsi="Times New Roman" w:eastAsia="宋体" w:cs="Times New Roman"/>
                <w:kern w:val="0"/>
                <w:sz w:val="20"/>
                <w:szCs w:val="20"/>
                <w:highlight w:val="none"/>
              </w:rPr>
              <w:t>20    - 20</w:t>
            </w:r>
          </w:p>
        </w:tc>
      </w:tr>
      <w:tr w14:paraId="7E264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122" w:type="dxa"/>
          </w:tcPr>
          <w:p w14:paraId="620BF6E6">
            <w:pPr>
              <w:jc w:val="center"/>
              <w:rPr>
                <w:rFonts w:ascii="Times New Roman" w:hAnsi="Times New Roman" w:eastAsia="宋体" w:cs="Times New Roman"/>
                <w:kern w:val="0"/>
                <w:sz w:val="20"/>
                <w:szCs w:val="20"/>
                <w:highlight w:val="none"/>
              </w:rPr>
            </w:pPr>
            <w:r>
              <w:rPr>
                <w:rFonts w:hint="eastAsia" w:ascii="Times New Roman" w:hAnsi="Times New Roman" w:eastAsia="宋体" w:cs="Times New Roman"/>
                <w:kern w:val="0"/>
                <w:sz w:val="20"/>
                <w:szCs w:val="20"/>
                <w:highlight w:val="none"/>
              </w:rPr>
              <w:t>业务</w:t>
            </w:r>
            <w:r>
              <w:rPr>
                <w:rFonts w:ascii="Times New Roman" w:hAnsi="Times New Roman" w:eastAsia="宋体" w:cs="Times New Roman"/>
                <w:kern w:val="0"/>
                <w:sz w:val="20"/>
                <w:szCs w:val="20"/>
                <w:highlight w:val="none"/>
              </w:rPr>
              <w:t>联系人</w:t>
            </w:r>
          </w:p>
        </w:tc>
        <w:tc>
          <w:tcPr>
            <w:tcW w:w="1840" w:type="dxa"/>
          </w:tcPr>
          <w:p w14:paraId="7B211C74">
            <w:pPr>
              <w:ind w:right="-624" w:rightChars="-297"/>
              <w:jc w:val="left"/>
              <w:rPr>
                <w:rFonts w:ascii="Times New Roman" w:hAnsi="Times New Roman" w:eastAsia="宋体" w:cs="Times New Roman"/>
                <w:kern w:val="0"/>
                <w:sz w:val="20"/>
                <w:szCs w:val="20"/>
                <w:highlight w:val="none"/>
              </w:rPr>
            </w:pPr>
          </w:p>
        </w:tc>
        <w:tc>
          <w:tcPr>
            <w:tcW w:w="2129" w:type="dxa"/>
            <w:gridSpan w:val="2"/>
          </w:tcPr>
          <w:p w14:paraId="56B6CD6F">
            <w:pPr>
              <w:jc w:val="center"/>
              <w:rPr>
                <w:rFonts w:ascii="Times New Roman" w:hAnsi="Times New Roman" w:eastAsia="宋体" w:cs="Times New Roman"/>
                <w:kern w:val="0"/>
                <w:sz w:val="20"/>
                <w:szCs w:val="20"/>
                <w:highlight w:val="none"/>
              </w:rPr>
            </w:pPr>
            <w:r>
              <w:rPr>
                <w:rFonts w:hint="eastAsia" w:ascii="Times New Roman" w:hAnsi="Times New Roman" w:eastAsia="宋体" w:cs="Times New Roman"/>
                <w:kern w:val="0"/>
                <w:sz w:val="20"/>
                <w:szCs w:val="20"/>
                <w:highlight w:val="none"/>
              </w:rPr>
              <w:t>联系</w:t>
            </w:r>
            <w:r>
              <w:rPr>
                <w:rFonts w:ascii="Times New Roman" w:hAnsi="Times New Roman" w:eastAsia="宋体" w:cs="Times New Roman"/>
                <w:kern w:val="0"/>
                <w:sz w:val="20"/>
                <w:szCs w:val="20"/>
                <w:highlight w:val="none"/>
              </w:rPr>
              <w:t>电话</w:t>
            </w:r>
          </w:p>
        </w:tc>
        <w:tc>
          <w:tcPr>
            <w:tcW w:w="3617" w:type="dxa"/>
          </w:tcPr>
          <w:p w14:paraId="434221B2">
            <w:pPr>
              <w:ind w:right="-624" w:rightChars="-297"/>
              <w:rPr>
                <w:rFonts w:ascii="Times New Roman" w:hAnsi="Times New Roman" w:eastAsia="宋体" w:cs="Times New Roman"/>
                <w:kern w:val="0"/>
                <w:sz w:val="20"/>
                <w:szCs w:val="20"/>
                <w:highlight w:val="none"/>
              </w:rPr>
            </w:pPr>
          </w:p>
        </w:tc>
      </w:tr>
      <w:tr w14:paraId="24094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2122" w:type="dxa"/>
          </w:tcPr>
          <w:p w14:paraId="184109BB">
            <w:pPr>
              <w:jc w:val="center"/>
              <w:rPr>
                <w:rFonts w:ascii="Times New Roman" w:hAnsi="Times New Roman" w:eastAsia="宋体" w:cs="Times New Roman"/>
                <w:kern w:val="0"/>
                <w:sz w:val="20"/>
                <w:szCs w:val="20"/>
                <w:highlight w:val="none"/>
              </w:rPr>
            </w:pPr>
            <w:r>
              <w:rPr>
                <w:rFonts w:hint="eastAsia" w:ascii="Times New Roman" w:hAnsi="Times New Roman" w:eastAsia="宋体" w:cs="Times New Roman"/>
                <w:kern w:val="0"/>
                <w:sz w:val="20"/>
                <w:szCs w:val="20"/>
                <w:highlight w:val="none"/>
              </w:rPr>
              <w:t>财务</w:t>
            </w:r>
            <w:r>
              <w:rPr>
                <w:rFonts w:ascii="Times New Roman" w:hAnsi="Times New Roman" w:eastAsia="宋体" w:cs="Times New Roman"/>
                <w:kern w:val="0"/>
                <w:sz w:val="20"/>
                <w:szCs w:val="20"/>
                <w:highlight w:val="none"/>
              </w:rPr>
              <w:t>联系人</w:t>
            </w:r>
          </w:p>
        </w:tc>
        <w:tc>
          <w:tcPr>
            <w:tcW w:w="1840" w:type="dxa"/>
          </w:tcPr>
          <w:p w14:paraId="1826B8FE">
            <w:pPr>
              <w:ind w:right="-624" w:rightChars="-297"/>
              <w:jc w:val="left"/>
              <w:rPr>
                <w:rFonts w:ascii="Times New Roman" w:hAnsi="Times New Roman" w:eastAsia="宋体" w:cs="Times New Roman"/>
                <w:kern w:val="0"/>
                <w:sz w:val="20"/>
                <w:szCs w:val="20"/>
                <w:highlight w:val="none"/>
              </w:rPr>
            </w:pPr>
          </w:p>
        </w:tc>
        <w:tc>
          <w:tcPr>
            <w:tcW w:w="2129" w:type="dxa"/>
            <w:gridSpan w:val="2"/>
          </w:tcPr>
          <w:p w14:paraId="3632934E">
            <w:pPr>
              <w:jc w:val="center"/>
              <w:rPr>
                <w:rFonts w:ascii="Times New Roman" w:hAnsi="Times New Roman" w:eastAsia="宋体" w:cs="Times New Roman"/>
                <w:kern w:val="0"/>
                <w:sz w:val="20"/>
                <w:szCs w:val="20"/>
                <w:highlight w:val="none"/>
              </w:rPr>
            </w:pPr>
            <w:r>
              <w:rPr>
                <w:rFonts w:hint="eastAsia" w:ascii="Times New Roman" w:hAnsi="Times New Roman" w:eastAsia="宋体" w:cs="Times New Roman"/>
                <w:kern w:val="0"/>
                <w:sz w:val="20"/>
                <w:szCs w:val="20"/>
                <w:highlight w:val="none"/>
              </w:rPr>
              <w:t>联系</w:t>
            </w:r>
            <w:r>
              <w:rPr>
                <w:rFonts w:ascii="Times New Roman" w:hAnsi="Times New Roman" w:eastAsia="宋体" w:cs="Times New Roman"/>
                <w:kern w:val="0"/>
                <w:sz w:val="20"/>
                <w:szCs w:val="20"/>
                <w:highlight w:val="none"/>
              </w:rPr>
              <w:t>电话</w:t>
            </w:r>
          </w:p>
        </w:tc>
        <w:tc>
          <w:tcPr>
            <w:tcW w:w="3617" w:type="dxa"/>
          </w:tcPr>
          <w:p w14:paraId="3FAE88A6">
            <w:pPr>
              <w:ind w:right="-624" w:rightChars="-297"/>
              <w:rPr>
                <w:rFonts w:ascii="Times New Roman" w:hAnsi="Times New Roman" w:eastAsia="宋体" w:cs="Times New Roman"/>
                <w:kern w:val="0"/>
                <w:sz w:val="20"/>
                <w:szCs w:val="20"/>
                <w:highlight w:val="none"/>
              </w:rPr>
            </w:pPr>
          </w:p>
        </w:tc>
      </w:tr>
      <w:tr w14:paraId="64B74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122" w:type="dxa"/>
            <w:vMerge w:val="restart"/>
          </w:tcPr>
          <w:p w14:paraId="10259A27">
            <w:pPr>
              <w:jc w:val="center"/>
              <w:rPr>
                <w:rFonts w:ascii="Times New Roman" w:hAnsi="Times New Roman" w:eastAsia="宋体" w:cs="Times New Roman"/>
                <w:kern w:val="0"/>
                <w:sz w:val="20"/>
                <w:szCs w:val="20"/>
                <w:highlight w:val="none"/>
              </w:rPr>
            </w:pPr>
          </w:p>
          <w:p w14:paraId="4747DB86">
            <w:pPr>
              <w:jc w:val="center"/>
              <w:rPr>
                <w:rFonts w:ascii="Times New Roman" w:hAnsi="Times New Roman" w:eastAsia="宋体" w:cs="Times New Roman"/>
                <w:kern w:val="0"/>
                <w:sz w:val="20"/>
                <w:szCs w:val="20"/>
                <w:highlight w:val="none"/>
              </w:rPr>
            </w:pPr>
            <w:r>
              <w:rPr>
                <w:rFonts w:hint="eastAsia" w:ascii="Times New Roman" w:hAnsi="Times New Roman" w:eastAsia="宋体" w:cs="Times New Roman"/>
                <w:kern w:val="0"/>
                <w:sz w:val="20"/>
                <w:szCs w:val="20"/>
                <w:highlight w:val="none"/>
              </w:rPr>
              <w:t>账户</w:t>
            </w:r>
            <w:r>
              <w:rPr>
                <w:rFonts w:ascii="Times New Roman" w:hAnsi="Times New Roman" w:eastAsia="宋体" w:cs="Times New Roman"/>
                <w:kern w:val="0"/>
                <w:sz w:val="20"/>
                <w:szCs w:val="20"/>
                <w:highlight w:val="none"/>
              </w:rPr>
              <w:t>信息</w:t>
            </w:r>
          </w:p>
        </w:tc>
        <w:tc>
          <w:tcPr>
            <w:tcW w:w="1840" w:type="dxa"/>
          </w:tcPr>
          <w:p w14:paraId="3577A8D7">
            <w:pPr>
              <w:ind w:right="-624" w:rightChars="-297"/>
              <w:rPr>
                <w:rFonts w:ascii="Times New Roman" w:hAnsi="Times New Roman" w:eastAsia="宋体" w:cs="Times New Roman"/>
                <w:kern w:val="0"/>
                <w:sz w:val="20"/>
                <w:szCs w:val="20"/>
                <w:highlight w:val="none"/>
              </w:rPr>
            </w:pPr>
            <w:r>
              <w:rPr>
                <w:rFonts w:hint="eastAsia" w:ascii="Times New Roman" w:hAnsi="Times New Roman" w:eastAsia="宋体" w:cs="Times New Roman"/>
                <w:kern w:val="0"/>
                <w:sz w:val="20"/>
                <w:szCs w:val="20"/>
                <w:highlight w:val="none"/>
              </w:rPr>
              <w:t>结算银行开户名</w:t>
            </w:r>
          </w:p>
        </w:tc>
        <w:tc>
          <w:tcPr>
            <w:tcW w:w="5746" w:type="dxa"/>
            <w:gridSpan w:val="3"/>
          </w:tcPr>
          <w:p w14:paraId="17A0200C">
            <w:pPr>
              <w:ind w:right="-624" w:rightChars="-297"/>
              <w:rPr>
                <w:rFonts w:ascii="Times New Roman" w:hAnsi="Times New Roman" w:eastAsia="宋体" w:cs="Times New Roman"/>
                <w:kern w:val="0"/>
                <w:sz w:val="20"/>
                <w:szCs w:val="20"/>
                <w:highlight w:val="none"/>
              </w:rPr>
            </w:pPr>
          </w:p>
        </w:tc>
      </w:tr>
      <w:tr w14:paraId="2F427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22" w:type="dxa"/>
            <w:vMerge w:val="continue"/>
          </w:tcPr>
          <w:p w14:paraId="1CF50AEF">
            <w:pPr>
              <w:jc w:val="center"/>
              <w:rPr>
                <w:rFonts w:ascii="Times New Roman" w:hAnsi="Times New Roman" w:eastAsia="宋体" w:cs="Times New Roman"/>
                <w:kern w:val="0"/>
                <w:sz w:val="20"/>
                <w:szCs w:val="20"/>
                <w:highlight w:val="none"/>
              </w:rPr>
            </w:pPr>
          </w:p>
        </w:tc>
        <w:tc>
          <w:tcPr>
            <w:tcW w:w="1840" w:type="dxa"/>
          </w:tcPr>
          <w:p w14:paraId="6DEEEAFA">
            <w:pPr>
              <w:ind w:right="-624" w:rightChars="-297"/>
              <w:rPr>
                <w:rFonts w:ascii="Times New Roman" w:hAnsi="Times New Roman" w:eastAsia="宋体" w:cs="Times New Roman"/>
                <w:kern w:val="0"/>
                <w:sz w:val="20"/>
                <w:szCs w:val="20"/>
                <w:highlight w:val="none"/>
              </w:rPr>
            </w:pPr>
            <w:r>
              <w:rPr>
                <w:rFonts w:hint="eastAsia" w:ascii="Times New Roman" w:hAnsi="Times New Roman" w:eastAsia="宋体" w:cs="Times New Roman"/>
                <w:kern w:val="0"/>
                <w:sz w:val="20"/>
                <w:szCs w:val="20"/>
                <w:highlight w:val="none"/>
              </w:rPr>
              <w:t>结算银行开户行</w:t>
            </w:r>
          </w:p>
        </w:tc>
        <w:tc>
          <w:tcPr>
            <w:tcW w:w="5746" w:type="dxa"/>
            <w:gridSpan w:val="3"/>
          </w:tcPr>
          <w:p w14:paraId="7792D1BD">
            <w:pPr>
              <w:ind w:right="-624" w:rightChars="-297"/>
              <w:rPr>
                <w:rFonts w:ascii="Times New Roman" w:hAnsi="Times New Roman" w:eastAsia="宋体" w:cs="Times New Roman"/>
                <w:kern w:val="0"/>
                <w:sz w:val="20"/>
                <w:szCs w:val="20"/>
                <w:highlight w:val="none"/>
              </w:rPr>
            </w:pPr>
          </w:p>
        </w:tc>
      </w:tr>
      <w:tr w14:paraId="21670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22" w:type="dxa"/>
            <w:vMerge w:val="continue"/>
          </w:tcPr>
          <w:p w14:paraId="5F8C30E9">
            <w:pPr>
              <w:jc w:val="center"/>
              <w:rPr>
                <w:rFonts w:ascii="Times New Roman" w:hAnsi="Times New Roman" w:eastAsia="宋体" w:cs="Times New Roman"/>
                <w:kern w:val="0"/>
                <w:sz w:val="20"/>
                <w:szCs w:val="20"/>
                <w:highlight w:val="none"/>
              </w:rPr>
            </w:pPr>
          </w:p>
        </w:tc>
        <w:tc>
          <w:tcPr>
            <w:tcW w:w="1840" w:type="dxa"/>
          </w:tcPr>
          <w:p w14:paraId="43331473">
            <w:pPr>
              <w:ind w:right="-624" w:rightChars="-297"/>
              <w:rPr>
                <w:rFonts w:ascii="Times New Roman" w:hAnsi="Times New Roman" w:eastAsia="宋体" w:cs="Times New Roman"/>
                <w:kern w:val="0"/>
                <w:sz w:val="20"/>
                <w:szCs w:val="20"/>
                <w:highlight w:val="none"/>
              </w:rPr>
            </w:pPr>
            <w:r>
              <w:rPr>
                <w:rFonts w:hint="eastAsia" w:ascii="Times New Roman" w:hAnsi="Times New Roman" w:eastAsia="宋体" w:cs="Times New Roman"/>
                <w:kern w:val="0"/>
                <w:sz w:val="20"/>
                <w:szCs w:val="20"/>
                <w:highlight w:val="none"/>
              </w:rPr>
              <w:t>结算银行账号</w:t>
            </w:r>
          </w:p>
        </w:tc>
        <w:tc>
          <w:tcPr>
            <w:tcW w:w="5746" w:type="dxa"/>
            <w:gridSpan w:val="3"/>
          </w:tcPr>
          <w:p w14:paraId="4DDD7D86">
            <w:pPr>
              <w:ind w:right="-624" w:rightChars="-297"/>
              <w:rPr>
                <w:rFonts w:ascii="Times New Roman" w:hAnsi="Times New Roman" w:eastAsia="宋体" w:cs="Times New Roman"/>
                <w:kern w:val="0"/>
                <w:sz w:val="20"/>
                <w:szCs w:val="20"/>
                <w:highlight w:val="none"/>
              </w:rPr>
            </w:pPr>
          </w:p>
        </w:tc>
      </w:tr>
      <w:tr w14:paraId="567A1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22" w:type="dxa"/>
          </w:tcPr>
          <w:p w14:paraId="6F65F637">
            <w:pPr>
              <w:ind w:firstLine="200" w:firstLineChars="100"/>
              <w:jc w:val="center"/>
              <w:rPr>
                <w:rFonts w:ascii="Times New Roman" w:hAnsi="Times New Roman" w:eastAsia="宋体" w:cs="Times New Roman"/>
                <w:kern w:val="0"/>
                <w:sz w:val="20"/>
                <w:szCs w:val="20"/>
                <w:highlight w:val="none"/>
              </w:rPr>
            </w:pPr>
          </w:p>
          <w:p w14:paraId="31D58FD3">
            <w:pPr>
              <w:ind w:firstLine="200" w:firstLineChars="100"/>
              <w:jc w:val="center"/>
              <w:rPr>
                <w:rFonts w:ascii="Times New Roman" w:hAnsi="Times New Roman" w:eastAsia="宋体" w:cs="Times New Roman"/>
                <w:kern w:val="0"/>
                <w:sz w:val="20"/>
                <w:szCs w:val="20"/>
                <w:highlight w:val="none"/>
              </w:rPr>
            </w:pPr>
            <w:r>
              <w:rPr>
                <w:rFonts w:hint="eastAsia" w:ascii="Times New Roman" w:hAnsi="Times New Roman" w:eastAsia="宋体" w:cs="Times New Roman"/>
                <w:kern w:val="0"/>
                <w:sz w:val="20"/>
                <w:szCs w:val="20"/>
                <w:highlight w:val="none"/>
              </w:rPr>
              <w:t>经营内容</w:t>
            </w:r>
          </w:p>
          <w:p w14:paraId="065C8ED7">
            <w:pPr>
              <w:ind w:firstLine="100" w:firstLineChars="50"/>
              <w:jc w:val="center"/>
              <w:rPr>
                <w:rFonts w:ascii="Times New Roman" w:hAnsi="Times New Roman" w:eastAsia="宋体" w:cs="Times New Roman"/>
                <w:kern w:val="0"/>
                <w:sz w:val="20"/>
                <w:szCs w:val="20"/>
                <w:highlight w:val="none"/>
              </w:rPr>
            </w:pPr>
            <w:r>
              <w:rPr>
                <w:rFonts w:hint="eastAsia" w:ascii="Times New Roman" w:hAnsi="Times New Roman" w:eastAsia="宋体" w:cs="Times New Roman"/>
                <w:kern w:val="0"/>
                <w:sz w:val="20"/>
                <w:szCs w:val="20"/>
                <w:highlight w:val="none"/>
              </w:rPr>
              <w:t>（必填项</w:t>
            </w:r>
            <w:r>
              <w:rPr>
                <w:rFonts w:ascii="Times New Roman" w:hAnsi="Times New Roman" w:eastAsia="宋体" w:cs="Times New Roman"/>
                <w:kern w:val="0"/>
                <w:sz w:val="20"/>
                <w:szCs w:val="20"/>
                <w:highlight w:val="none"/>
              </w:rPr>
              <w:t>）</w:t>
            </w:r>
          </w:p>
        </w:tc>
        <w:tc>
          <w:tcPr>
            <w:tcW w:w="7586" w:type="dxa"/>
            <w:gridSpan w:val="4"/>
          </w:tcPr>
          <w:p w14:paraId="02EFD063">
            <w:pPr>
              <w:ind w:right="-624" w:rightChars="-297"/>
              <w:rPr>
                <w:rFonts w:ascii="Times New Roman" w:hAnsi="Times New Roman" w:eastAsia="宋体" w:cs="Times New Roman"/>
                <w:kern w:val="0"/>
                <w:sz w:val="20"/>
                <w:szCs w:val="20"/>
                <w:highlight w:val="none"/>
              </w:rPr>
            </w:pPr>
          </w:p>
          <w:p w14:paraId="5F38CEA5">
            <w:pPr>
              <w:ind w:right="-624" w:rightChars="-297"/>
              <w:rPr>
                <w:rFonts w:ascii="Times New Roman" w:hAnsi="Times New Roman" w:eastAsia="宋体" w:cs="Times New Roman"/>
                <w:kern w:val="0"/>
                <w:sz w:val="20"/>
                <w:szCs w:val="20"/>
                <w:highlight w:val="none"/>
              </w:rPr>
            </w:pPr>
          </w:p>
          <w:p w14:paraId="70754433">
            <w:pPr>
              <w:ind w:right="-624" w:rightChars="-297"/>
              <w:rPr>
                <w:rFonts w:ascii="Times New Roman" w:hAnsi="Times New Roman" w:eastAsia="宋体" w:cs="Times New Roman"/>
                <w:kern w:val="0"/>
                <w:sz w:val="20"/>
                <w:szCs w:val="20"/>
                <w:highlight w:val="none"/>
              </w:rPr>
            </w:pPr>
          </w:p>
          <w:p w14:paraId="2B812BC9">
            <w:pPr>
              <w:ind w:right="-624" w:rightChars="-297"/>
              <w:rPr>
                <w:rFonts w:ascii="Times New Roman" w:hAnsi="Times New Roman" w:eastAsia="宋体" w:cs="Times New Roman"/>
                <w:kern w:val="0"/>
                <w:sz w:val="20"/>
                <w:szCs w:val="20"/>
                <w:highlight w:val="none"/>
              </w:rPr>
            </w:pPr>
          </w:p>
          <w:p w14:paraId="635192CD">
            <w:pPr>
              <w:ind w:right="-624" w:rightChars="-297"/>
              <w:rPr>
                <w:rFonts w:ascii="Times New Roman" w:hAnsi="Times New Roman" w:eastAsia="宋体" w:cs="Times New Roman"/>
                <w:kern w:val="0"/>
                <w:sz w:val="20"/>
                <w:szCs w:val="20"/>
                <w:highlight w:val="none"/>
              </w:rPr>
            </w:pPr>
          </w:p>
          <w:p w14:paraId="0C07D886">
            <w:pPr>
              <w:ind w:right="-624" w:rightChars="-297"/>
              <w:rPr>
                <w:rFonts w:ascii="Times New Roman" w:hAnsi="Times New Roman" w:eastAsia="宋体" w:cs="Times New Roman"/>
                <w:kern w:val="0"/>
                <w:sz w:val="20"/>
                <w:szCs w:val="20"/>
                <w:highlight w:val="none"/>
              </w:rPr>
            </w:pPr>
          </w:p>
        </w:tc>
      </w:tr>
      <w:tr w14:paraId="2CA2A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9708" w:type="dxa"/>
            <w:gridSpan w:val="5"/>
            <w:shd w:val="clear" w:color="auto" w:fill="BEBEBE" w:themeFill="background1" w:themeFillShade="BF"/>
          </w:tcPr>
          <w:p w14:paraId="0B015C29">
            <w:pPr>
              <w:ind w:right="-624" w:rightChars="-297"/>
              <w:jc w:val="center"/>
              <w:rPr>
                <w:rFonts w:ascii="Times New Roman" w:hAnsi="Times New Roman" w:eastAsia="宋体" w:cs="Times New Roman"/>
                <w:kern w:val="0"/>
                <w:sz w:val="20"/>
                <w:szCs w:val="20"/>
                <w:highlight w:val="none"/>
              </w:rPr>
            </w:pPr>
            <w:r>
              <w:rPr>
                <w:rFonts w:hint="eastAsia" w:ascii="Times New Roman" w:hAnsi="Times New Roman" w:eastAsia="宋体" w:cs="Times New Roman"/>
                <w:b/>
                <w:kern w:val="0"/>
                <w:sz w:val="20"/>
                <w:szCs w:val="20"/>
                <w:highlight w:val="none"/>
              </w:rPr>
              <w:t>乙方</w:t>
            </w:r>
            <w:r>
              <w:rPr>
                <w:rFonts w:ascii="Times New Roman" w:hAnsi="Times New Roman" w:eastAsia="宋体" w:cs="Times New Roman"/>
                <w:b/>
                <w:kern w:val="0"/>
                <w:sz w:val="20"/>
                <w:szCs w:val="20"/>
                <w:highlight w:val="none"/>
              </w:rPr>
              <w:t>信息</w:t>
            </w:r>
          </w:p>
        </w:tc>
      </w:tr>
      <w:tr w14:paraId="00687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22" w:type="dxa"/>
            <w:vAlign w:val="center"/>
          </w:tcPr>
          <w:p w14:paraId="42A7FF4E">
            <w:pPr>
              <w:ind w:right="-624" w:rightChars="-297" w:firstLine="300" w:firstLineChars="150"/>
              <w:rPr>
                <w:rFonts w:ascii="Times New Roman" w:hAnsi="Times New Roman" w:eastAsia="宋体" w:cs="Times New Roman"/>
                <w:kern w:val="0"/>
                <w:sz w:val="20"/>
                <w:szCs w:val="20"/>
                <w:highlight w:val="none"/>
              </w:rPr>
            </w:pPr>
            <w:r>
              <w:rPr>
                <w:rFonts w:hint="eastAsia" w:ascii="Times New Roman" w:hAnsi="Times New Roman" w:eastAsia="宋体" w:cs="Times New Roman"/>
                <w:kern w:val="0"/>
                <w:sz w:val="20"/>
                <w:szCs w:val="20"/>
                <w:highlight w:val="none"/>
              </w:rPr>
              <w:t>乙方名称</w:t>
            </w:r>
          </w:p>
        </w:tc>
        <w:tc>
          <w:tcPr>
            <w:tcW w:w="7586" w:type="dxa"/>
            <w:gridSpan w:val="4"/>
            <w:vAlign w:val="center"/>
          </w:tcPr>
          <w:p w14:paraId="6394B2BB">
            <w:pPr>
              <w:ind w:right="-624" w:rightChars="-297" w:firstLine="1700" w:firstLineChars="850"/>
              <w:rPr>
                <w:rFonts w:ascii="Times New Roman" w:hAnsi="Times New Roman" w:eastAsia="宋体" w:cs="Times New Roman"/>
                <w:kern w:val="0"/>
                <w:sz w:val="20"/>
                <w:szCs w:val="20"/>
                <w:highlight w:val="none"/>
              </w:rPr>
            </w:pPr>
            <w:r>
              <w:rPr>
                <w:rFonts w:hint="eastAsia" w:ascii="Times New Roman" w:hAnsi="Times New Roman" w:eastAsia="宋体" w:cs="Times New Roman"/>
                <w:kern w:val="0"/>
                <w:sz w:val="20"/>
                <w:szCs w:val="20"/>
                <w:highlight w:val="none"/>
              </w:rPr>
              <w:t>新生支付有限公司</w:t>
            </w:r>
          </w:p>
        </w:tc>
      </w:tr>
      <w:tr w14:paraId="5F0ED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22" w:type="dxa"/>
            <w:vAlign w:val="center"/>
          </w:tcPr>
          <w:p w14:paraId="3AE7C112">
            <w:pPr>
              <w:ind w:right="-624" w:rightChars="-297" w:firstLine="300" w:firstLineChars="150"/>
              <w:rPr>
                <w:rFonts w:ascii="Times New Roman" w:hAnsi="Times New Roman" w:eastAsia="宋体" w:cs="Times New Roman"/>
                <w:kern w:val="0"/>
                <w:sz w:val="20"/>
                <w:szCs w:val="20"/>
                <w:highlight w:val="none"/>
              </w:rPr>
            </w:pPr>
            <w:r>
              <w:rPr>
                <w:rFonts w:hint="eastAsia" w:ascii="Times New Roman" w:hAnsi="Times New Roman" w:eastAsia="宋体" w:cs="Times New Roman"/>
                <w:kern w:val="0"/>
                <w:sz w:val="20"/>
                <w:szCs w:val="20"/>
                <w:highlight w:val="none"/>
              </w:rPr>
              <w:t>办公地址</w:t>
            </w:r>
          </w:p>
        </w:tc>
        <w:tc>
          <w:tcPr>
            <w:tcW w:w="7586" w:type="dxa"/>
            <w:gridSpan w:val="4"/>
            <w:vAlign w:val="center"/>
          </w:tcPr>
          <w:p w14:paraId="7064E029">
            <w:pPr>
              <w:ind w:right="-624" w:rightChars="-297" w:firstLine="1000" w:firstLineChars="500"/>
              <w:rPr>
                <w:rFonts w:ascii="Times New Roman" w:hAnsi="Times New Roman" w:eastAsia="宋体" w:cs="Times New Roman"/>
                <w:kern w:val="0"/>
                <w:sz w:val="20"/>
                <w:szCs w:val="20"/>
                <w:highlight w:val="none"/>
              </w:rPr>
            </w:pPr>
            <w:r>
              <w:rPr>
                <w:rFonts w:hint="eastAsia" w:ascii="Times New Roman" w:hAnsi="Times New Roman" w:eastAsia="宋体" w:cs="Times New Roman"/>
                <w:kern w:val="0"/>
                <w:sz w:val="20"/>
                <w:szCs w:val="20"/>
                <w:highlight w:val="none"/>
              </w:rPr>
              <w:t>海南省海口市美兰区国兴大道21号富力中心2801室</w:t>
            </w:r>
          </w:p>
        </w:tc>
      </w:tr>
      <w:tr w14:paraId="22A6A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2122" w:type="dxa"/>
            <w:vAlign w:val="center"/>
          </w:tcPr>
          <w:p w14:paraId="33B1F88C">
            <w:pPr>
              <w:ind w:right="-624" w:rightChars="-297" w:firstLine="300" w:firstLineChars="150"/>
              <w:rPr>
                <w:rFonts w:ascii="Times New Roman" w:hAnsi="Times New Roman" w:eastAsia="宋体" w:cs="Times New Roman"/>
                <w:kern w:val="0"/>
                <w:sz w:val="20"/>
                <w:szCs w:val="20"/>
                <w:highlight w:val="none"/>
              </w:rPr>
            </w:pPr>
            <w:r>
              <w:rPr>
                <w:rFonts w:hint="eastAsia" w:ascii="Times New Roman" w:hAnsi="Times New Roman" w:eastAsia="宋体" w:cs="Times New Roman"/>
                <w:kern w:val="0"/>
                <w:sz w:val="20"/>
                <w:szCs w:val="20"/>
                <w:highlight w:val="none"/>
              </w:rPr>
              <w:t>客服电话</w:t>
            </w:r>
          </w:p>
        </w:tc>
        <w:tc>
          <w:tcPr>
            <w:tcW w:w="1840" w:type="dxa"/>
            <w:vAlign w:val="center"/>
          </w:tcPr>
          <w:p w14:paraId="65223720">
            <w:pPr>
              <w:ind w:right="-624" w:rightChars="-297" w:firstLine="300" w:firstLineChars="150"/>
              <w:rPr>
                <w:rFonts w:ascii="Times New Roman" w:hAnsi="Times New Roman" w:eastAsia="宋体" w:cs="Times New Roman"/>
                <w:kern w:val="0"/>
                <w:sz w:val="20"/>
                <w:szCs w:val="20"/>
                <w:highlight w:val="none"/>
              </w:rPr>
            </w:pPr>
            <w:r>
              <w:rPr>
                <w:rFonts w:hint="eastAsia" w:ascii="Times New Roman" w:hAnsi="Times New Roman" w:eastAsia="宋体" w:cs="Times New Roman"/>
                <w:kern w:val="0"/>
                <w:sz w:val="20"/>
                <w:szCs w:val="20"/>
                <w:highlight w:val="none"/>
              </w:rPr>
              <w:t>400</w:t>
            </w:r>
            <w:r>
              <w:rPr>
                <w:rFonts w:ascii="Times New Roman" w:hAnsi="Times New Roman" w:eastAsia="宋体" w:cs="Times New Roman"/>
                <w:kern w:val="0"/>
                <w:sz w:val="20"/>
                <w:szCs w:val="20"/>
                <w:highlight w:val="none"/>
              </w:rPr>
              <w:t>0890098</w:t>
            </w:r>
          </w:p>
        </w:tc>
        <w:tc>
          <w:tcPr>
            <w:tcW w:w="1989" w:type="dxa"/>
            <w:vAlign w:val="center"/>
          </w:tcPr>
          <w:p w14:paraId="724029B9">
            <w:pPr>
              <w:ind w:right="-624" w:rightChars="-297" w:firstLine="600" w:firstLineChars="300"/>
              <w:rPr>
                <w:rFonts w:ascii="Times New Roman" w:hAnsi="Times New Roman" w:eastAsia="宋体" w:cs="Times New Roman"/>
                <w:kern w:val="0"/>
                <w:sz w:val="20"/>
                <w:szCs w:val="20"/>
                <w:highlight w:val="none"/>
              </w:rPr>
            </w:pPr>
            <w:r>
              <w:rPr>
                <w:rFonts w:hint="eastAsia" w:ascii="Times New Roman" w:hAnsi="Times New Roman" w:eastAsia="宋体" w:cs="Times New Roman"/>
                <w:kern w:val="0"/>
                <w:sz w:val="20"/>
                <w:szCs w:val="20"/>
                <w:highlight w:val="none"/>
              </w:rPr>
              <w:t>邮编</w:t>
            </w:r>
          </w:p>
        </w:tc>
        <w:tc>
          <w:tcPr>
            <w:tcW w:w="3757" w:type="dxa"/>
            <w:gridSpan w:val="2"/>
            <w:vAlign w:val="center"/>
          </w:tcPr>
          <w:p w14:paraId="59C99F65">
            <w:pPr>
              <w:ind w:right="-624" w:rightChars="-297" w:firstLine="700" w:firstLineChars="350"/>
              <w:rPr>
                <w:rFonts w:ascii="Times New Roman" w:hAnsi="Times New Roman" w:eastAsia="宋体" w:cs="Times New Roman"/>
                <w:kern w:val="0"/>
                <w:sz w:val="20"/>
                <w:szCs w:val="20"/>
                <w:highlight w:val="none"/>
              </w:rPr>
            </w:pPr>
            <w:r>
              <w:rPr>
                <w:rFonts w:ascii="Times New Roman" w:hAnsi="Times New Roman" w:eastAsia="宋体" w:cs="Times New Roman"/>
                <w:kern w:val="0"/>
                <w:sz w:val="20"/>
                <w:szCs w:val="20"/>
                <w:highlight w:val="none"/>
              </w:rPr>
              <w:t>570100</w:t>
            </w:r>
          </w:p>
        </w:tc>
      </w:tr>
      <w:tr w14:paraId="11727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22" w:type="dxa"/>
            <w:vMerge w:val="restart"/>
            <w:vAlign w:val="center"/>
          </w:tcPr>
          <w:p w14:paraId="24F0BC0D">
            <w:pPr>
              <w:ind w:right="-624" w:rightChars="-297" w:firstLine="300" w:firstLineChars="150"/>
              <w:rPr>
                <w:rFonts w:ascii="Times New Roman" w:hAnsi="Times New Roman" w:eastAsia="宋体" w:cs="Times New Roman"/>
                <w:kern w:val="0"/>
                <w:sz w:val="20"/>
                <w:szCs w:val="20"/>
                <w:highlight w:val="none"/>
              </w:rPr>
            </w:pPr>
            <w:r>
              <w:rPr>
                <w:rFonts w:hint="eastAsia" w:ascii="Times New Roman" w:hAnsi="Times New Roman" w:eastAsia="宋体" w:cs="Times New Roman"/>
                <w:kern w:val="0"/>
                <w:sz w:val="20"/>
                <w:szCs w:val="20"/>
                <w:highlight w:val="none"/>
              </w:rPr>
              <w:t>联系方式</w:t>
            </w:r>
          </w:p>
        </w:tc>
        <w:tc>
          <w:tcPr>
            <w:tcW w:w="1840" w:type="dxa"/>
            <w:vAlign w:val="center"/>
          </w:tcPr>
          <w:p w14:paraId="26C57521">
            <w:pPr>
              <w:ind w:right="-624" w:rightChars="-297"/>
              <w:rPr>
                <w:rFonts w:ascii="Times New Roman" w:hAnsi="Times New Roman" w:eastAsia="宋体" w:cs="Times New Roman"/>
                <w:kern w:val="0"/>
                <w:sz w:val="20"/>
                <w:szCs w:val="20"/>
                <w:highlight w:val="none"/>
              </w:rPr>
            </w:pPr>
            <w:r>
              <w:rPr>
                <w:rFonts w:hint="eastAsia" w:ascii="Times New Roman" w:hAnsi="Times New Roman" w:eastAsia="宋体" w:cs="Times New Roman"/>
                <w:kern w:val="0"/>
                <w:sz w:val="20"/>
                <w:szCs w:val="20"/>
                <w:highlight w:val="none"/>
              </w:rPr>
              <w:t xml:space="preserve"> </w:t>
            </w:r>
            <w:r>
              <w:rPr>
                <w:rFonts w:ascii="Times New Roman" w:hAnsi="Times New Roman" w:eastAsia="宋体" w:cs="Times New Roman"/>
                <w:kern w:val="0"/>
                <w:sz w:val="20"/>
                <w:szCs w:val="20"/>
                <w:highlight w:val="none"/>
              </w:rPr>
              <w:t xml:space="preserve">  </w:t>
            </w:r>
            <w:r>
              <w:rPr>
                <w:rFonts w:hint="eastAsia" w:ascii="Times New Roman" w:hAnsi="Times New Roman" w:eastAsia="宋体" w:cs="Times New Roman"/>
                <w:kern w:val="0"/>
                <w:sz w:val="20"/>
                <w:szCs w:val="20"/>
                <w:highlight w:val="none"/>
              </w:rPr>
              <w:t>业务</w:t>
            </w:r>
            <w:r>
              <w:rPr>
                <w:rFonts w:ascii="Times New Roman" w:hAnsi="Times New Roman" w:eastAsia="宋体" w:cs="Times New Roman"/>
                <w:kern w:val="0"/>
                <w:sz w:val="20"/>
                <w:szCs w:val="20"/>
                <w:highlight w:val="none"/>
              </w:rPr>
              <w:t>联系人</w:t>
            </w:r>
          </w:p>
        </w:tc>
        <w:tc>
          <w:tcPr>
            <w:tcW w:w="5746" w:type="dxa"/>
            <w:gridSpan w:val="3"/>
            <w:vAlign w:val="center"/>
          </w:tcPr>
          <w:p w14:paraId="6D86E55E">
            <w:pPr>
              <w:ind w:right="-624" w:rightChars="-297"/>
              <w:rPr>
                <w:rFonts w:ascii="Times New Roman" w:hAnsi="Times New Roman" w:eastAsia="宋体" w:cs="Times New Roman"/>
                <w:kern w:val="0"/>
                <w:sz w:val="20"/>
                <w:szCs w:val="20"/>
                <w:highlight w:val="none"/>
              </w:rPr>
            </w:pPr>
          </w:p>
        </w:tc>
      </w:tr>
      <w:tr w14:paraId="18B5C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22" w:type="dxa"/>
            <w:vMerge w:val="continue"/>
            <w:vAlign w:val="center"/>
          </w:tcPr>
          <w:p w14:paraId="6DC94B9F">
            <w:pPr>
              <w:ind w:right="-624" w:rightChars="-297" w:firstLine="300" w:firstLineChars="150"/>
              <w:rPr>
                <w:rFonts w:ascii="Times New Roman" w:hAnsi="Times New Roman" w:eastAsia="宋体" w:cs="Times New Roman"/>
                <w:kern w:val="0"/>
                <w:sz w:val="20"/>
                <w:szCs w:val="20"/>
                <w:highlight w:val="none"/>
              </w:rPr>
            </w:pPr>
          </w:p>
        </w:tc>
        <w:tc>
          <w:tcPr>
            <w:tcW w:w="1840" w:type="dxa"/>
            <w:vAlign w:val="center"/>
          </w:tcPr>
          <w:p w14:paraId="3F596329">
            <w:pPr>
              <w:ind w:right="-624" w:rightChars="-297" w:firstLine="200" w:firstLineChars="100"/>
              <w:rPr>
                <w:rFonts w:ascii="Times New Roman" w:hAnsi="Times New Roman" w:eastAsia="宋体" w:cs="Times New Roman"/>
                <w:kern w:val="0"/>
                <w:sz w:val="20"/>
                <w:szCs w:val="20"/>
                <w:highlight w:val="none"/>
              </w:rPr>
            </w:pPr>
            <w:r>
              <w:rPr>
                <w:rFonts w:hint="eastAsia" w:ascii="Times New Roman" w:hAnsi="Times New Roman" w:eastAsia="宋体" w:cs="Times New Roman"/>
                <w:kern w:val="0"/>
                <w:sz w:val="20"/>
                <w:szCs w:val="20"/>
                <w:highlight w:val="none"/>
              </w:rPr>
              <w:t>业务联系人电话</w:t>
            </w:r>
          </w:p>
        </w:tc>
        <w:tc>
          <w:tcPr>
            <w:tcW w:w="5746" w:type="dxa"/>
            <w:gridSpan w:val="3"/>
            <w:vAlign w:val="center"/>
          </w:tcPr>
          <w:p w14:paraId="099E1EB6">
            <w:pPr>
              <w:ind w:right="-624" w:rightChars="-297"/>
              <w:rPr>
                <w:rFonts w:ascii="Times New Roman" w:hAnsi="Times New Roman" w:eastAsia="宋体" w:cs="Times New Roman"/>
                <w:kern w:val="0"/>
                <w:sz w:val="20"/>
                <w:szCs w:val="20"/>
                <w:highlight w:val="none"/>
              </w:rPr>
            </w:pPr>
          </w:p>
        </w:tc>
      </w:tr>
      <w:tr w14:paraId="7D12E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22" w:type="dxa"/>
            <w:vMerge w:val="continue"/>
            <w:vAlign w:val="center"/>
          </w:tcPr>
          <w:p w14:paraId="36B73892">
            <w:pPr>
              <w:ind w:right="-624" w:rightChars="-297" w:firstLine="100" w:firstLineChars="50"/>
              <w:rPr>
                <w:rFonts w:ascii="Times New Roman" w:hAnsi="Times New Roman" w:eastAsia="宋体" w:cs="Times New Roman"/>
                <w:kern w:val="0"/>
                <w:sz w:val="20"/>
                <w:szCs w:val="20"/>
                <w:highlight w:val="none"/>
              </w:rPr>
            </w:pPr>
          </w:p>
        </w:tc>
        <w:tc>
          <w:tcPr>
            <w:tcW w:w="1840" w:type="dxa"/>
            <w:vAlign w:val="center"/>
          </w:tcPr>
          <w:p w14:paraId="0791D4C2">
            <w:pPr>
              <w:ind w:right="-624" w:rightChars="-297"/>
              <w:rPr>
                <w:rFonts w:ascii="Times New Roman" w:hAnsi="Times New Roman" w:eastAsia="宋体" w:cs="Times New Roman"/>
                <w:kern w:val="0"/>
                <w:sz w:val="20"/>
                <w:szCs w:val="20"/>
                <w:highlight w:val="none"/>
              </w:rPr>
            </w:pPr>
            <w:r>
              <w:rPr>
                <w:rFonts w:hint="eastAsia" w:ascii="Times New Roman" w:hAnsi="Times New Roman" w:eastAsia="宋体" w:cs="Times New Roman"/>
                <w:kern w:val="0"/>
                <w:sz w:val="20"/>
                <w:szCs w:val="20"/>
                <w:highlight w:val="none"/>
              </w:rPr>
              <w:t xml:space="preserve"> </w:t>
            </w:r>
            <w:r>
              <w:rPr>
                <w:rFonts w:ascii="Times New Roman" w:hAnsi="Times New Roman" w:eastAsia="宋体" w:cs="Times New Roman"/>
                <w:kern w:val="0"/>
                <w:sz w:val="20"/>
                <w:szCs w:val="20"/>
                <w:highlight w:val="none"/>
              </w:rPr>
              <w:t xml:space="preserve"> </w:t>
            </w:r>
            <w:r>
              <w:rPr>
                <w:rFonts w:hint="eastAsia" w:ascii="Times New Roman" w:hAnsi="Times New Roman" w:eastAsia="宋体" w:cs="Times New Roman"/>
                <w:kern w:val="0"/>
                <w:sz w:val="20"/>
                <w:szCs w:val="20"/>
                <w:highlight w:val="none"/>
              </w:rPr>
              <w:t>业务联系人</w:t>
            </w:r>
            <w:r>
              <w:rPr>
                <w:rFonts w:ascii="Times New Roman" w:hAnsi="Times New Roman" w:eastAsia="宋体" w:cs="Times New Roman"/>
                <w:kern w:val="0"/>
                <w:sz w:val="20"/>
                <w:szCs w:val="20"/>
                <w:highlight w:val="none"/>
              </w:rPr>
              <w:t>邮箱</w:t>
            </w:r>
          </w:p>
        </w:tc>
        <w:tc>
          <w:tcPr>
            <w:tcW w:w="5746" w:type="dxa"/>
            <w:gridSpan w:val="3"/>
            <w:tcBorders>
              <w:bottom w:val="single" w:color="auto" w:sz="4" w:space="0"/>
            </w:tcBorders>
            <w:vAlign w:val="center"/>
          </w:tcPr>
          <w:p w14:paraId="4ACE1D57">
            <w:pPr>
              <w:ind w:right="-624" w:rightChars="-297"/>
              <w:rPr>
                <w:rFonts w:ascii="Times New Roman" w:hAnsi="Times New Roman" w:eastAsia="宋体" w:cs="Times New Roman"/>
                <w:kern w:val="0"/>
                <w:sz w:val="20"/>
                <w:szCs w:val="20"/>
                <w:highlight w:val="none"/>
              </w:rPr>
            </w:pPr>
          </w:p>
        </w:tc>
      </w:tr>
    </w:tbl>
    <w:p w14:paraId="353B2193">
      <w:pPr>
        <w:ind w:left="-708" w:leftChars="-337" w:right="-624" w:rightChars="-297" w:firstLine="422" w:firstLineChars="200"/>
        <w:jc w:val="left"/>
        <w:rPr>
          <w:b/>
          <w:szCs w:val="21"/>
          <w:highlight w:val="none"/>
        </w:rPr>
      </w:pPr>
    </w:p>
    <w:p w14:paraId="7C8176FF">
      <w:pPr>
        <w:ind w:left="-567" w:leftChars="-270" w:right="-624" w:rightChars="-297" w:firstLine="422" w:firstLineChars="200"/>
        <w:rPr>
          <w:rFonts w:asciiTheme="minorEastAsia" w:hAnsiTheme="minorEastAsia"/>
          <w:szCs w:val="21"/>
          <w:highlight w:val="none"/>
        </w:rPr>
      </w:pPr>
      <w:r>
        <w:rPr>
          <w:rFonts w:hint="eastAsia" w:asciiTheme="minorEastAsia" w:hAnsiTheme="minorEastAsia"/>
          <w:b/>
          <w:szCs w:val="21"/>
          <w:highlight w:val="none"/>
        </w:rPr>
        <w:t>甲方应如实填写上述信息并向乙方提供企业资质文件复印件并加盖公章（包括但不限于营业执照、税务登记证、组织机构代码证、开户许可证、ICP经营许可证 、法定代表人及经办人身份证等与自身业务有关的特许经营资质）。甲方应在上述信息和资料任何一项发生变更后5天内书面通知乙方，并承担因信息和身份资料不准确、不真实、不及时和不完整而引发的一切责任。</w:t>
      </w:r>
    </w:p>
    <w:p w14:paraId="4A7303E8">
      <w:pPr>
        <w:ind w:right="-624" w:rightChars="-297"/>
        <w:rPr>
          <w:rFonts w:asciiTheme="minorEastAsia" w:hAnsiTheme="minorEastAsia"/>
          <w:b/>
          <w:szCs w:val="21"/>
          <w:highlight w:val="none"/>
        </w:rPr>
      </w:pPr>
    </w:p>
    <w:p w14:paraId="773E7DD4">
      <w:pPr>
        <w:ind w:right="-624" w:rightChars="-297"/>
        <w:rPr>
          <w:rFonts w:asciiTheme="minorEastAsia" w:hAnsiTheme="minorEastAsia"/>
          <w:b/>
          <w:szCs w:val="21"/>
          <w:highlight w:val="none"/>
        </w:rPr>
      </w:pPr>
    </w:p>
    <w:p w14:paraId="4A4F62E7">
      <w:pPr>
        <w:ind w:right="-624" w:rightChars="-297"/>
        <w:rPr>
          <w:rFonts w:asciiTheme="minorEastAsia" w:hAnsiTheme="minorEastAsia"/>
          <w:b/>
          <w:szCs w:val="21"/>
          <w:highlight w:val="none"/>
        </w:rPr>
      </w:pPr>
    </w:p>
    <w:p w14:paraId="55F2AE66">
      <w:pPr>
        <w:ind w:right="-624" w:rightChars="-297"/>
        <w:rPr>
          <w:rFonts w:asciiTheme="minorEastAsia" w:hAnsiTheme="minorEastAsia"/>
          <w:b/>
          <w:szCs w:val="21"/>
          <w:highlight w:val="none"/>
        </w:rPr>
      </w:pPr>
    </w:p>
    <w:p w14:paraId="3A275CBF">
      <w:pPr>
        <w:ind w:right="-624" w:rightChars="-297"/>
        <w:rPr>
          <w:rFonts w:asciiTheme="minorEastAsia" w:hAnsiTheme="minorEastAsia"/>
          <w:b/>
          <w:szCs w:val="21"/>
          <w:highlight w:val="none"/>
        </w:rPr>
      </w:pPr>
    </w:p>
    <w:p w14:paraId="60A4A997">
      <w:pPr>
        <w:ind w:right="-624" w:rightChars="-297"/>
        <w:rPr>
          <w:rFonts w:asciiTheme="minorEastAsia" w:hAnsiTheme="minorEastAsia"/>
          <w:b/>
          <w:szCs w:val="21"/>
          <w:highlight w:val="none"/>
        </w:rPr>
      </w:pPr>
    </w:p>
    <w:p w14:paraId="5FF9D033">
      <w:pPr>
        <w:tabs>
          <w:tab w:val="left" w:pos="7208"/>
        </w:tabs>
        <w:ind w:right="-624" w:rightChars="-297"/>
        <w:rPr>
          <w:rFonts w:asciiTheme="minorEastAsia" w:hAnsiTheme="minorEastAsia"/>
          <w:b/>
          <w:szCs w:val="21"/>
          <w:highlight w:val="none"/>
        </w:rPr>
      </w:pPr>
      <w:r>
        <w:rPr>
          <w:rFonts w:asciiTheme="minorEastAsia" w:hAnsiTheme="minorEastAsia"/>
          <w:b/>
          <w:szCs w:val="21"/>
          <w:highlight w:val="none"/>
        </w:rPr>
        <w:tab/>
      </w:r>
    </w:p>
    <w:p w14:paraId="20D4471B">
      <w:pPr>
        <w:ind w:left="-567" w:leftChars="-270" w:right="-624" w:rightChars="-297" w:firstLine="413" w:firstLineChars="196"/>
        <w:rPr>
          <w:rFonts w:asciiTheme="minorEastAsia" w:hAnsiTheme="minorEastAsia"/>
          <w:b/>
          <w:szCs w:val="21"/>
          <w:highlight w:val="none"/>
        </w:rPr>
      </w:pPr>
      <w:r>
        <w:rPr>
          <w:rFonts w:hint="eastAsia" w:asciiTheme="minorEastAsia" w:hAnsiTheme="minorEastAsia"/>
          <w:b/>
          <w:szCs w:val="21"/>
          <w:highlight w:val="none"/>
        </w:rPr>
        <w:t>1.合作方式</w:t>
      </w:r>
    </w:p>
    <w:p w14:paraId="3D552025">
      <w:pPr>
        <w:ind w:left="-567" w:leftChars="-270" w:right="-624" w:rightChars="-297" w:firstLine="420" w:firstLineChars="200"/>
        <w:rPr>
          <w:rFonts w:asciiTheme="minorEastAsia" w:hAnsiTheme="minorEastAsia"/>
          <w:szCs w:val="21"/>
          <w:highlight w:val="none"/>
        </w:rPr>
      </w:pPr>
      <w:r>
        <w:rPr>
          <w:rFonts w:hint="eastAsia" w:asciiTheme="minorEastAsia" w:hAnsiTheme="minorEastAsia"/>
          <w:szCs w:val="21"/>
          <w:highlight w:val="none"/>
        </w:rPr>
        <w:t>甲方作为乙方特约商户，乙方为甲方提供电子支付服务，并向甲方收取相应的服务费用，乙方不参与甲方具体经营事项，甲方通过乙方电子支付服务系统进行充值</w:t>
      </w:r>
      <w:r>
        <w:rPr>
          <w:rFonts w:asciiTheme="minorEastAsia" w:hAnsiTheme="minorEastAsia"/>
          <w:szCs w:val="21"/>
          <w:highlight w:val="none"/>
        </w:rPr>
        <w:t>、</w:t>
      </w:r>
      <w:r>
        <w:rPr>
          <w:rFonts w:hint="eastAsia" w:asciiTheme="minorEastAsia" w:hAnsiTheme="minorEastAsia"/>
          <w:szCs w:val="21"/>
          <w:highlight w:val="none"/>
        </w:rPr>
        <w:t>资金划转、存放、提现、</w:t>
      </w:r>
      <w:r>
        <w:rPr>
          <w:rFonts w:asciiTheme="minorEastAsia" w:hAnsiTheme="minorEastAsia"/>
          <w:szCs w:val="21"/>
          <w:highlight w:val="none"/>
        </w:rPr>
        <w:t>查询</w:t>
      </w:r>
      <w:r>
        <w:rPr>
          <w:rFonts w:hint="eastAsia" w:asciiTheme="minorEastAsia" w:hAnsiTheme="minorEastAsia"/>
          <w:szCs w:val="21"/>
          <w:highlight w:val="none"/>
        </w:rPr>
        <w:t>等操作。</w:t>
      </w:r>
    </w:p>
    <w:p w14:paraId="1C2FD558">
      <w:pPr>
        <w:ind w:left="-567" w:leftChars="-270" w:right="-624" w:rightChars="-297" w:firstLine="422" w:firstLineChars="200"/>
        <w:rPr>
          <w:rFonts w:asciiTheme="minorEastAsia" w:hAnsiTheme="minorEastAsia"/>
          <w:szCs w:val="21"/>
          <w:highlight w:val="none"/>
        </w:rPr>
      </w:pPr>
      <w:r>
        <w:rPr>
          <w:rFonts w:hint="eastAsia" w:asciiTheme="minorEastAsia" w:hAnsiTheme="minorEastAsia"/>
          <w:b/>
          <w:szCs w:val="21"/>
          <w:highlight w:val="none"/>
        </w:rPr>
        <w:t>2.甲方的权利及义务</w:t>
      </w:r>
    </w:p>
    <w:p w14:paraId="5DBF54E0">
      <w:pPr>
        <w:ind w:left="-567" w:leftChars="-270" w:right="-624" w:rightChars="-297" w:firstLine="420" w:firstLineChars="200"/>
        <w:rPr>
          <w:rFonts w:asciiTheme="minorEastAsia" w:hAnsiTheme="minorEastAsia"/>
          <w:szCs w:val="21"/>
          <w:highlight w:val="none"/>
        </w:rPr>
      </w:pPr>
      <w:r>
        <w:rPr>
          <w:rFonts w:hint="eastAsia" w:asciiTheme="minorEastAsia" w:hAnsiTheme="minorEastAsia"/>
          <w:szCs w:val="21"/>
          <w:highlight w:val="none"/>
        </w:rPr>
        <w:t>2.1甲方将把乙方作为电子支付服务提供方，且不得无正当理由拒绝客户使用乙方提供的电子支付服务。</w:t>
      </w:r>
    </w:p>
    <w:p w14:paraId="089D3BA7">
      <w:pPr>
        <w:ind w:left="-567" w:leftChars="-270" w:right="-624" w:rightChars="-297" w:firstLine="420" w:firstLineChars="200"/>
        <w:rPr>
          <w:rFonts w:asciiTheme="minorEastAsia" w:hAnsiTheme="minorEastAsia"/>
          <w:szCs w:val="21"/>
          <w:highlight w:val="none"/>
        </w:rPr>
      </w:pPr>
      <w:r>
        <w:rPr>
          <w:rFonts w:hint="eastAsia" w:asciiTheme="minorEastAsia" w:hAnsiTheme="minorEastAsia"/>
          <w:szCs w:val="21"/>
          <w:highlight w:val="none"/>
        </w:rPr>
        <w:t>2.2甲方应在乙方网站填写账户信息完成新生账户注册，并妥善保管账户、密码及</w:t>
      </w:r>
      <w:r>
        <w:rPr>
          <w:rFonts w:asciiTheme="minorEastAsia" w:hAnsiTheme="minorEastAsia"/>
          <w:szCs w:val="21"/>
          <w:highlight w:val="none"/>
        </w:rPr>
        <w:t>安全认证工具</w:t>
      </w:r>
      <w:r>
        <w:rPr>
          <w:rFonts w:hint="eastAsia" w:asciiTheme="minorEastAsia" w:hAnsiTheme="minorEastAsia"/>
          <w:szCs w:val="21"/>
          <w:highlight w:val="none"/>
        </w:rPr>
        <w:t>。</w:t>
      </w:r>
      <w:r>
        <w:rPr>
          <w:rFonts w:hint="eastAsia" w:ascii="黑体" w:hAnsi="黑体" w:eastAsia="黑体"/>
          <w:b/>
          <w:szCs w:val="21"/>
          <w:highlight w:val="none"/>
        </w:rPr>
        <w:t>甲方的新生账户、密码是乙方识别甲方身份及指令的唯一标识，乙方严格按照甲方提交的操作指令进行操作，所有以甲方新生账户、密码的操作即为甲方授权的操作行为。因甲方保管、使用、维护账户及密码不当造成的损失，由甲方自行承担，乙方不承担任何责任。</w:t>
      </w:r>
    </w:p>
    <w:p w14:paraId="27421FCB">
      <w:pPr>
        <w:ind w:left="-567" w:leftChars="-270" w:right="-624" w:rightChars="-297" w:firstLine="420" w:firstLineChars="200"/>
        <w:rPr>
          <w:rFonts w:asciiTheme="minorEastAsia" w:hAnsiTheme="minorEastAsia"/>
          <w:szCs w:val="21"/>
          <w:highlight w:val="none"/>
        </w:rPr>
      </w:pPr>
      <w:r>
        <w:rPr>
          <w:rFonts w:hint="eastAsia" w:asciiTheme="minorEastAsia" w:hAnsiTheme="minorEastAsia"/>
          <w:szCs w:val="21"/>
          <w:highlight w:val="none"/>
        </w:rPr>
        <w:t>2.3甲方变更账户信息、经营范围、经营地点、结算账户、约定域名/网址、约定业务的，应提前5个工作日以书面并加盖公章的形式报乙方审核。甲方擅自变更以上信息的，乙方有权立即终止本协议，造成损失的由甲方负责。</w:t>
      </w:r>
    </w:p>
    <w:p w14:paraId="63A3A94F">
      <w:pPr>
        <w:ind w:left="-567" w:leftChars="-270" w:right="-624" w:rightChars="-297" w:firstLine="420" w:firstLineChars="200"/>
        <w:rPr>
          <w:rFonts w:asciiTheme="minorEastAsia" w:hAnsiTheme="minorEastAsia"/>
          <w:szCs w:val="21"/>
          <w:highlight w:val="none"/>
        </w:rPr>
      </w:pPr>
      <w:r>
        <w:rPr>
          <w:rFonts w:hint="eastAsia" w:asciiTheme="minorEastAsia" w:hAnsiTheme="minorEastAsia"/>
          <w:szCs w:val="21"/>
          <w:highlight w:val="none"/>
        </w:rPr>
        <w:t>2.4甲方不得将乙方提供的电子支付服务用于约定网站之外的其他网站或允许其他网站通过甲方备案网站跳转使用乙方提供的电子支付服务，</w:t>
      </w:r>
      <w:r>
        <w:rPr>
          <w:rFonts w:asciiTheme="minorEastAsia" w:hAnsiTheme="minorEastAsia"/>
          <w:szCs w:val="21"/>
          <w:highlight w:val="none"/>
        </w:rPr>
        <w:t>也不得出租、</w:t>
      </w:r>
      <w:r>
        <w:rPr>
          <w:rFonts w:hint="eastAsia" w:asciiTheme="minorEastAsia" w:hAnsiTheme="minorEastAsia"/>
          <w:szCs w:val="21"/>
          <w:highlight w:val="none"/>
        </w:rPr>
        <w:t>转让</w:t>
      </w:r>
      <w:r>
        <w:rPr>
          <w:rFonts w:asciiTheme="minorEastAsia" w:hAnsiTheme="minorEastAsia"/>
          <w:szCs w:val="21"/>
          <w:highlight w:val="none"/>
        </w:rPr>
        <w:t>给第三</w:t>
      </w:r>
      <w:r>
        <w:rPr>
          <w:rFonts w:hint="eastAsia" w:asciiTheme="minorEastAsia" w:hAnsiTheme="minorEastAsia"/>
          <w:szCs w:val="21"/>
          <w:highlight w:val="none"/>
        </w:rPr>
        <w:t>方</w:t>
      </w:r>
      <w:r>
        <w:rPr>
          <w:rFonts w:asciiTheme="minorEastAsia" w:hAnsiTheme="minorEastAsia"/>
          <w:szCs w:val="21"/>
          <w:highlight w:val="none"/>
        </w:rPr>
        <w:t>使用</w:t>
      </w:r>
      <w:r>
        <w:rPr>
          <w:rFonts w:hint="eastAsia" w:asciiTheme="minorEastAsia" w:hAnsiTheme="minorEastAsia"/>
          <w:szCs w:val="21"/>
          <w:highlight w:val="none"/>
        </w:rPr>
        <w:t>。</w:t>
      </w:r>
      <w:r>
        <w:rPr>
          <w:rFonts w:hint="eastAsia" w:ascii="黑体" w:hAnsi="黑体" w:eastAsia="黑体"/>
          <w:b/>
          <w:szCs w:val="21"/>
          <w:highlight w:val="none"/>
        </w:rPr>
        <w:t>甲方确认，已充分了解并清楚知晓出租、出借、出售、购买账户的相关法律责任和惩戒措施，承诺依法依规开立和使用甲方新生账户。</w:t>
      </w:r>
    </w:p>
    <w:p w14:paraId="6441382F">
      <w:pPr>
        <w:ind w:left="-567" w:leftChars="-270" w:right="-624" w:rightChars="-297" w:firstLine="422" w:firstLineChars="200"/>
        <w:rPr>
          <w:rFonts w:ascii="黑体" w:hAnsi="黑体" w:eastAsia="黑体"/>
          <w:b/>
          <w:szCs w:val="21"/>
          <w:highlight w:val="none"/>
        </w:rPr>
      </w:pPr>
      <w:r>
        <w:rPr>
          <w:rFonts w:ascii="黑体" w:hAnsi="黑体" w:eastAsia="黑体"/>
          <w:b/>
          <w:szCs w:val="21"/>
          <w:highlight w:val="none"/>
        </w:rPr>
        <w:t xml:space="preserve">2.5 </w:t>
      </w:r>
      <w:r>
        <w:rPr>
          <w:rFonts w:hint="eastAsia" w:ascii="黑体" w:hAnsi="黑体" w:eastAsia="黑体"/>
          <w:b/>
          <w:szCs w:val="21"/>
          <w:highlight w:val="none"/>
        </w:rPr>
        <w:t>甲方</w:t>
      </w:r>
      <w:r>
        <w:rPr>
          <w:rFonts w:ascii="黑体" w:hAnsi="黑体" w:eastAsia="黑体"/>
          <w:b/>
          <w:szCs w:val="21"/>
          <w:highlight w:val="none"/>
        </w:rPr>
        <w:t>使用</w:t>
      </w:r>
      <w:r>
        <w:rPr>
          <w:rFonts w:hint="eastAsia" w:ascii="黑体" w:hAnsi="黑体" w:eastAsia="黑体"/>
          <w:b/>
          <w:szCs w:val="21"/>
          <w:highlight w:val="none"/>
        </w:rPr>
        <w:t>乙方</w:t>
      </w:r>
      <w:r>
        <w:rPr>
          <w:rFonts w:ascii="黑体" w:hAnsi="黑体" w:eastAsia="黑体"/>
          <w:b/>
          <w:szCs w:val="21"/>
          <w:highlight w:val="none"/>
        </w:rPr>
        <w:t>的支付服务时，应确保自身发出支付指令的合法性、真实性、有效性和完整性。乙方</w:t>
      </w:r>
      <w:r>
        <w:rPr>
          <w:rFonts w:hint="eastAsia" w:ascii="黑体" w:hAnsi="黑体" w:eastAsia="黑体"/>
          <w:b/>
          <w:szCs w:val="21"/>
          <w:highlight w:val="none"/>
        </w:rPr>
        <w:t>按</w:t>
      </w:r>
      <w:r>
        <w:rPr>
          <w:rFonts w:ascii="黑体" w:hAnsi="黑体" w:eastAsia="黑体"/>
          <w:b/>
          <w:szCs w:val="21"/>
          <w:highlight w:val="none"/>
        </w:rPr>
        <w:t>甲方支付指令完成操作后，相关资金的任何风险和责任由甲方承担。</w:t>
      </w:r>
    </w:p>
    <w:p w14:paraId="4BE7E9B4">
      <w:pPr>
        <w:ind w:left="-567" w:leftChars="-270" w:right="-624" w:rightChars="-297" w:firstLine="420" w:firstLineChars="200"/>
        <w:rPr>
          <w:rFonts w:asciiTheme="minorEastAsia" w:hAnsiTheme="minorEastAsia"/>
          <w:szCs w:val="21"/>
          <w:highlight w:val="none"/>
        </w:rPr>
      </w:pPr>
      <w:r>
        <w:rPr>
          <w:rFonts w:hint="eastAsia" w:asciiTheme="minorEastAsia" w:hAnsiTheme="minorEastAsia"/>
          <w:szCs w:val="21"/>
          <w:highlight w:val="none"/>
        </w:rPr>
        <w:t>2.</w:t>
      </w:r>
      <w:r>
        <w:rPr>
          <w:rFonts w:asciiTheme="minorEastAsia" w:hAnsiTheme="minorEastAsia"/>
          <w:szCs w:val="21"/>
          <w:highlight w:val="none"/>
        </w:rPr>
        <w:t>6</w:t>
      </w:r>
      <w:r>
        <w:rPr>
          <w:rFonts w:hint="eastAsia" w:asciiTheme="minorEastAsia" w:hAnsiTheme="minorEastAsia"/>
          <w:szCs w:val="21"/>
          <w:highlight w:val="none"/>
        </w:rPr>
        <w:t>甲方按照乙方规定的接口规范、数据格式等技术标准，完成双方信息系统对接，并保证将其电子交易指令准确完整地向乙方发送。甲方应承担其接口开发的费用。</w:t>
      </w:r>
    </w:p>
    <w:p w14:paraId="2B13D009">
      <w:pPr>
        <w:ind w:left="-567" w:leftChars="-270" w:right="-624" w:rightChars="-297" w:firstLine="420" w:firstLineChars="200"/>
        <w:rPr>
          <w:rFonts w:asciiTheme="minorEastAsia" w:hAnsiTheme="minorEastAsia"/>
          <w:szCs w:val="21"/>
          <w:highlight w:val="none"/>
        </w:rPr>
      </w:pPr>
      <w:r>
        <w:rPr>
          <w:rFonts w:hint="eastAsia" w:asciiTheme="minorEastAsia" w:hAnsiTheme="minorEastAsia"/>
          <w:szCs w:val="21"/>
          <w:highlight w:val="none"/>
        </w:rPr>
        <w:t>2.7甲方（包括甲方的雇员，其合作机构及其雇员等）不得截取、保存、向第三方泄露客户的银行账户/卡信息；不得伪造、假冒客户的相关银行卡信息向乙方发出支付请求；不得代其他用户或合作伙伴提交订单或发出任何指令，由此产生</w:t>
      </w:r>
      <w:r>
        <w:rPr>
          <w:rFonts w:asciiTheme="minorEastAsia" w:hAnsiTheme="minorEastAsia"/>
          <w:szCs w:val="21"/>
          <w:highlight w:val="none"/>
        </w:rPr>
        <w:t>的责任由甲方承担，</w:t>
      </w:r>
      <w:r>
        <w:rPr>
          <w:rFonts w:hint="eastAsia" w:asciiTheme="minorEastAsia" w:hAnsiTheme="minorEastAsia"/>
          <w:szCs w:val="21"/>
          <w:highlight w:val="none"/>
        </w:rPr>
        <w:t>上述</w:t>
      </w:r>
      <w:r>
        <w:rPr>
          <w:rFonts w:asciiTheme="minorEastAsia" w:hAnsiTheme="minorEastAsia"/>
          <w:szCs w:val="21"/>
          <w:highlight w:val="none"/>
        </w:rPr>
        <w:t>行为对乙方造成</w:t>
      </w:r>
      <w:r>
        <w:rPr>
          <w:rFonts w:hint="eastAsia" w:asciiTheme="minorEastAsia" w:hAnsiTheme="minorEastAsia"/>
          <w:szCs w:val="21"/>
          <w:highlight w:val="none"/>
        </w:rPr>
        <w:t>损失的</w:t>
      </w:r>
      <w:r>
        <w:rPr>
          <w:rFonts w:asciiTheme="minorEastAsia" w:hAnsiTheme="minorEastAsia"/>
          <w:szCs w:val="21"/>
          <w:highlight w:val="none"/>
        </w:rPr>
        <w:t>，由甲方承担赔偿责任。</w:t>
      </w:r>
    </w:p>
    <w:p w14:paraId="4597FC3D">
      <w:pPr>
        <w:ind w:left="-567" w:leftChars="-270" w:right="-624" w:rightChars="-297" w:firstLine="420" w:firstLineChars="200"/>
        <w:rPr>
          <w:rFonts w:asciiTheme="minorEastAsia" w:hAnsiTheme="minorEastAsia"/>
          <w:szCs w:val="21"/>
          <w:highlight w:val="none"/>
        </w:rPr>
      </w:pPr>
      <w:r>
        <w:rPr>
          <w:rFonts w:hint="eastAsia" w:asciiTheme="minorEastAsia" w:hAnsiTheme="minorEastAsia"/>
          <w:szCs w:val="21"/>
          <w:highlight w:val="none"/>
        </w:rPr>
        <w:t>2.8甲方不得利用乙方提供的电子支付服务从事洗钱、赌博、色情、套现、诈骗以及非法销售管制品、违禁品、假冒产品等各种违规、违法及违反双方约定的各项活动。</w:t>
      </w:r>
    </w:p>
    <w:p w14:paraId="5681EB80">
      <w:pPr>
        <w:ind w:left="-567" w:leftChars="-270" w:right="-624" w:rightChars="-297" w:firstLine="420" w:firstLineChars="200"/>
        <w:rPr>
          <w:rFonts w:asciiTheme="minorEastAsia" w:hAnsiTheme="minorEastAsia"/>
          <w:szCs w:val="21"/>
          <w:highlight w:val="none"/>
        </w:rPr>
      </w:pPr>
      <w:r>
        <w:rPr>
          <w:rFonts w:hint="eastAsia" w:asciiTheme="minorEastAsia" w:hAnsiTheme="minorEastAsia"/>
          <w:szCs w:val="21"/>
          <w:highlight w:val="none"/>
        </w:rPr>
        <w:t>2.9</w:t>
      </w:r>
      <w:r>
        <w:rPr>
          <w:rFonts w:asciiTheme="minorEastAsia" w:hAnsiTheme="minorEastAsia"/>
          <w:szCs w:val="21"/>
          <w:highlight w:val="none"/>
        </w:rPr>
        <w:t xml:space="preserve"> </w:t>
      </w:r>
      <w:r>
        <w:rPr>
          <w:rFonts w:hint="eastAsia" w:asciiTheme="minorEastAsia" w:hAnsiTheme="minorEastAsia"/>
          <w:szCs w:val="21"/>
          <w:highlight w:val="none"/>
        </w:rPr>
        <w:t>甲方</w:t>
      </w:r>
      <w:r>
        <w:rPr>
          <w:rFonts w:asciiTheme="minorEastAsia" w:hAnsiTheme="minorEastAsia"/>
          <w:szCs w:val="21"/>
          <w:highlight w:val="none"/>
        </w:rPr>
        <w:t>不得对乙方的支付服务系统和程序</w:t>
      </w:r>
      <w:r>
        <w:rPr>
          <w:rFonts w:hint="eastAsia" w:asciiTheme="minorEastAsia" w:hAnsiTheme="minorEastAsia"/>
          <w:szCs w:val="21"/>
          <w:highlight w:val="none"/>
        </w:rPr>
        <w:t>采取</w:t>
      </w:r>
      <w:r>
        <w:rPr>
          <w:rFonts w:asciiTheme="minorEastAsia" w:hAnsiTheme="minorEastAsia"/>
          <w:szCs w:val="21"/>
          <w:highlight w:val="none"/>
        </w:rPr>
        <w:t>反向工程手段进行破解，不得对上述系统和程序（</w:t>
      </w:r>
      <w:r>
        <w:rPr>
          <w:rFonts w:hint="eastAsia" w:asciiTheme="minorEastAsia" w:hAnsiTheme="minorEastAsia"/>
          <w:szCs w:val="21"/>
          <w:highlight w:val="none"/>
        </w:rPr>
        <w:t>包括</w:t>
      </w:r>
      <w:r>
        <w:rPr>
          <w:rFonts w:asciiTheme="minorEastAsia" w:hAnsiTheme="minorEastAsia"/>
          <w:szCs w:val="21"/>
          <w:highlight w:val="none"/>
        </w:rPr>
        <w:t>但不限于源程序、目标程序、软件文档、运行在本地电脑内存中的数据、客户端至</w:t>
      </w:r>
      <w:r>
        <w:rPr>
          <w:rFonts w:hint="eastAsia" w:asciiTheme="minorEastAsia" w:hAnsiTheme="minorEastAsia"/>
          <w:szCs w:val="21"/>
          <w:highlight w:val="none"/>
        </w:rPr>
        <w:t>服务器端</w:t>
      </w:r>
      <w:r>
        <w:rPr>
          <w:rFonts w:asciiTheme="minorEastAsia" w:hAnsiTheme="minorEastAsia"/>
          <w:szCs w:val="21"/>
          <w:highlight w:val="none"/>
        </w:rPr>
        <w:t>的数据、服务器数据等）</w:t>
      </w:r>
      <w:r>
        <w:rPr>
          <w:rFonts w:hint="eastAsia" w:asciiTheme="minorEastAsia" w:hAnsiTheme="minorEastAsia"/>
          <w:szCs w:val="21"/>
          <w:highlight w:val="none"/>
        </w:rPr>
        <w:t>进行</w:t>
      </w:r>
      <w:r>
        <w:rPr>
          <w:rFonts w:asciiTheme="minorEastAsia" w:hAnsiTheme="minorEastAsia"/>
          <w:szCs w:val="21"/>
          <w:highlight w:val="none"/>
        </w:rPr>
        <w:t>复制、修改、编译、整合和篡改，不得修改或增加乙方支付</w:t>
      </w:r>
      <w:r>
        <w:rPr>
          <w:rFonts w:hint="eastAsia" w:asciiTheme="minorEastAsia" w:hAnsiTheme="minorEastAsia"/>
          <w:szCs w:val="21"/>
          <w:highlight w:val="none"/>
        </w:rPr>
        <w:t>服务</w:t>
      </w:r>
      <w:r>
        <w:rPr>
          <w:rFonts w:asciiTheme="minorEastAsia" w:hAnsiTheme="minorEastAsia"/>
          <w:szCs w:val="21"/>
          <w:highlight w:val="none"/>
        </w:rPr>
        <w:t>系统的</w:t>
      </w:r>
      <w:r>
        <w:rPr>
          <w:rFonts w:hint="eastAsia" w:asciiTheme="minorEastAsia" w:hAnsiTheme="minorEastAsia"/>
          <w:szCs w:val="21"/>
          <w:highlight w:val="none"/>
        </w:rPr>
        <w:t>原有功能</w:t>
      </w:r>
      <w:r>
        <w:rPr>
          <w:rFonts w:asciiTheme="minorEastAsia" w:hAnsiTheme="minorEastAsia"/>
          <w:szCs w:val="21"/>
          <w:highlight w:val="none"/>
        </w:rPr>
        <w:t>。</w:t>
      </w:r>
    </w:p>
    <w:p w14:paraId="5532E3A8">
      <w:pPr>
        <w:ind w:left="-567" w:leftChars="-270" w:right="-624" w:rightChars="-297" w:firstLine="420" w:firstLineChars="200"/>
        <w:rPr>
          <w:rFonts w:asciiTheme="minorEastAsia" w:hAnsiTheme="minorEastAsia"/>
          <w:szCs w:val="21"/>
          <w:highlight w:val="none"/>
        </w:rPr>
      </w:pPr>
      <w:r>
        <w:rPr>
          <w:rFonts w:hint="eastAsia" w:asciiTheme="minorEastAsia" w:hAnsiTheme="minorEastAsia"/>
          <w:szCs w:val="21"/>
          <w:highlight w:val="none"/>
        </w:rPr>
        <w:t>2.10甲方应妥善保管交易信息、交易单据、交易聊天记录等交易证明材料五年以上，在银行、司法机关或政府监管机构</w:t>
      </w:r>
      <w:r>
        <w:rPr>
          <w:rFonts w:asciiTheme="minorEastAsia" w:hAnsiTheme="minorEastAsia"/>
          <w:szCs w:val="21"/>
          <w:highlight w:val="none"/>
        </w:rPr>
        <w:t>等</w:t>
      </w:r>
      <w:r>
        <w:rPr>
          <w:rFonts w:hint="eastAsia" w:asciiTheme="minorEastAsia" w:hAnsiTheme="minorEastAsia"/>
          <w:szCs w:val="21"/>
          <w:highlight w:val="none"/>
        </w:rPr>
        <w:t>部门的调查时，甲方有义务提供所有信息。甲方同意乙方在必要时有权将其相关交易信息提供给乙方的合作银行、司法部门或政府监管部门进行核查。</w:t>
      </w:r>
    </w:p>
    <w:p w14:paraId="2B3434DE">
      <w:pPr>
        <w:ind w:left="-567" w:leftChars="-270" w:right="-624" w:rightChars="-297" w:firstLine="420" w:firstLineChars="200"/>
        <w:rPr>
          <w:rFonts w:asciiTheme="minorEastAsia" w:hAnsiTheme="minorEastAsia"/>
          <w:szCs w:val="21"/>
          <w:highlight w:val="none"/>
        </w:rPr>
      </w:pPr>
      <w:r>
        <w:rPr>
          <w:rFonts w:hint="eastAsia" w:asciiTheme="minorEastAsia" w:hAnsiTheme="minorEastAsia"/>
          <w:szCs w:val="21"/>
          <w:highlight w:val="none"/>
        </w:rPr>
        <w:t>2.11甲方有权要求乙方提供账户余额查询、交易信息查询服务。乙方应为甲方提供高效快捷的资金结算服务，甲方有权要求乙方在约定的结算周期内完成资金划转。</w:t>
      </w:r>
    </w:p>
    <w:p w14:paraId="68E68F40">
      <w:pPr>
        <w:ind w:left="-567" w:leftChars="-270" w:right="-624" w:rightChars="-297" w:firstLine="420" w:firstLineChars="200"/>
        <w:rPr>
          <w:rFonts w:asciiTheme="minorEastAsia" w:hAnsiTheme="minorEastAsia"/>
          <w:szCs w:val="21"/>
          <w:highlight w:val="none"/>
        </w:rPr>
      </w:pPr>
      <w:r>
        <w:rPr>
          <w:rFonts w:hint="eastAsia" w:asciiTheme="minorEastAsia" w:hAnsiTheme="minorEastAsia"/>
          <w:szCs w:val="21"/>
          <w:highlight w:val="none"/>
        </w:rPr>
        <w:t>2.12甲方应努力维护乙方的声誉，避免乙方和用户受到不利影响。甲方</w:t>
      </w:r>
      <w:r>
        <w:rPr>
          <w:rFonts w:asciiTheme="minorEastAsia" w:hAnsiTheme="minorEastAsia"/>
          <w:szCs w:val="21"/>
          <w:highlight w:val="none"/>
        </w:rPr>
        <w:t>故意诋毁或非法损害乙方</w:t>
      </w:r>
      <w:r>
        <w:rPr>
          <w:rFonts w:hint="eastAsia" w:asciiTheme="minorEastAsia" w:hAnsiTheme="minorEastAsia"/>
          <w:szCs w:val="21"/>
          <w:highlight w:val="none"/>
        </w:rPr>
        <w:t>声誉的</w:t>
      </w:r>
      <w:r>
        <w:rPr>
          <w:rFonts w:asciiTheme="minorEastAsia" w:hAnsiTheme="minorEastAsia"/>
          <w:szCs w:val="21"/>
          <w:highlight w:val="none"/>
        </w:rPr>
        <w:t>，乙方可立即终止提供支付服务，并</w:t>
      </w:r>
      <w:r>
        <w:rPr>
          <w:rFonts w:hint="eastAsia" w:asciiTheme="minorEastAsia" w:hAnsiTheme="minorEastAsia"/>
          <w:szCs w:val="21"/>
          <w:highlight w:val="none"/>
        </w:rPr>
        <w:t>向</w:t>
      </w:r>
      <w:r>
        <w:rPr>
          <w:rFonts w:asciiTheme="minorEastAsia" w:hAnsiTheme="minorEastAsia"/>
          <w:szCs w:val="21"/>
          <w:highlight w:val="none"/>
        </w:rPr>
        <w:t>甲方追偿损失</w:t>
      </w:r>
      <w:r>
        <w:rPr>
          <w:rFonts w:hint="eastAsia" w:asciiTheme="minorEastAsia" w:hAnsiTheme="minorEastAsia"/>
          <w:szCs w:val="21"/>
          <w:highlight w:val="none"/>
        </w:rPr>
        <w:t>。</w:t>
      </w:r>
    </w:p>
    <w:p w14:paraId="7A97E905">
      <w:pPr>
        <w:ind w:left="-567" w:leftChars="-270" w:right="-624" w:rightChars="-297" w:firstLine="420" w:firstLineChars="200"/>
        <w:rPr>
          <w:rFonts w:asciiTheme="minorEastAsia" w:hAnsiTheme="minorEastAsia"/>
          <w:szCs w:val="21"/>
          <w:highlight w:val="none"/>
        </w:rPr>
      </w:pPr>
      <w:r>
        <w:rPr>
          <w:rFonts w:hint="eastAsia" w:asciiTheme="minorEastAsia" w:hAnsiTheme="minorEastAsia"/>
          <w:szCs w:val="21"/>
          <w:highlight w:val="none"/>
        </w:rPr>
        <w:t>2</w:t>
      </w:r>
      <w:r>
        <w:rPr>
          <w:rFonts w:asciiTheme="minorEastAsia" w:hAnsiTheme="minorEastAsia"/>
          <w:szCs w:val="21"/>
          <w:highlight w:val="none"/>
        </w:rPr>
        <w:t>.13甲方应全力配合乙方做好客户身份识别</w:t>
      </w:r>
      <w:r>
        <w:rPr>
          <w:rFonts w:hint="eastAsia" w:asciiTheme="minorEastAsia" w:hAnsiTheme="minorEastAsia"/>
          <w:szCs w:val="21"/>
          <w:highlight w:val="none"/>
        </w:rPr>
        <w:t>、</w:t>
      </w:r>
      <w:r>
        <w:rPr>
          <w:rFonts w:asciiTheme="minorEastAsia" w:hAnsiTheme="minorEastAsia"/>
          <w:szCs w:val="21"/>
          <w:highlight w:val="none"/>
        </w:rPr>
        <w:t>尽职调查等相关工作</w:t>
      </w:r>
      <w:r>
        <w:rPr>
          <w:rFonts w:hint="eastAsia" w:asciiTheme="minorEastAsia" w:hAnsiTheme="minorEastAsia"/>
          <w:szCs w:val="21"/>
          <w:highlight w:val="none"/>
        </w:rPr>
        <w:t>。如甲方无法按照乙方要求配合开展相关工作，</w:t>
      </w:r>
      <w:r>
        <w:rPr>
          <w:rFonts w:asciiTheme="minorEastAsia" w:hAnsiTheme="minorEastAsia"/>
          <w:szCs w:val="21"/>
          <w:highlight w:val="none"/>
        </w:rPr>
        <w:t>乙方可立即终止提供支付服务，并</w:t>
      </w:r>
      <w:r>
        <w:rPr>
          <w:rFonts w:hint="eastAsia" w:asciiTheme="minorEastAsia" w:hAnsiTheme="minorEastAsia"/>
          <w:szCs w:val="21"/>
          <w:highlight w:val="none"/>
        </w:rPr>
        <w:t>向</w:t>
      </w:r>
      <w:r>
        <w:rPr>
          <w:rFonts w:asciiTheme="minorEastAsia" w:hAnsiTheme="minorEastAsia"/>
          <w:szCs w:val="21"/>
          <w:highlight w:val="none"/>
        </w:rPr>
        <w:t>甲方追偿损失</w:t>
      </w:r>
      <w:r>
        <w:rPr>
          <w:rFonts w:hint="eastAsia" w:asciiTheme="minorEastAsia" w:hAnsiTheme="minorEastAsia"/>
          <w:szCs w:val="21"/>
          <w:highlight w:val="none"/>
        </w:rPr>
        <w:t>。</w:t>
      </w:r>
    </w:p>
    <w:p w14:paraId="784BC9CE">
      <w:pPr>
        <w:ind w:left="-567" w:leftChars="-270" w:right="-624" w:rightChars="-297" w:firstLine="422" w:firstLineChars="200"/>
        <w:rPr>
          <w:rFonts w:asciiTheme="minorEastAsia" w:hAnsiTheme="minorEastAsia"/>
          <w:szCs w:val="21"/>
          <w:highlight w:val="none"/>
        </w:rPr>
      </w:pPr>
      <w:r>
        <w:rPr>
          <w:rFonts w:asciiTheme="minorEastAsia" w:hAnsiTheme="minorEastAsia"/>
          <w:b/>
          <w:szCs w:val="21"/>
          <w:highlight w:val="none"/>
        </w:rPr>
        <w:t>3.</w:t>
      </w:r>
      <w:r>
        <w:rPr>
          <w:rFonts w:hint="eastAsia" w:asciiTheme="minorEastAsia" w:hAnsiTheme="minorEastAsia"/>
          <w:b/>
          <w:szCs w:val="21"/>
          <w:highlight w:val="none"/>
        </w:rPr>
        <w:t>乙方的权利和义务</w:t>
      </w:r>
    </w:p>
    <w:p w14:paraId="24B68AFC">
      <w:pPr>
        <w:ind w:left="-567" w:leftChars="-270" w:right="-624" w:rightChars="-297" w:firstLine="420" w:firstLineChars="200"/>
        <w:rPr>
          <w:rFonts w:asciiTheme="minorEastAsia" w:hAnsiTheme="minorEastAsia"/>
          <w:szCs w:val="21"/>
          <w:highlight w:val="none"/>
        </w:rPr>
      </w:pPr>
      <w:r>
        <w:rPr>
          <w:rFonts w:asciiTheme="minorEastAsia" w:hAnsiTheme="minorEastAsia"/>
          <w:szCs w:val="21"/>
          <w:highlight w:val="none"/>
        </w:rPr>
        <w:t>3</w:t>
      </w:r>
      <w:r>
        <w:rPr>
          <w:rFonts w:hint="eastAsia" w:asciiTheme="minorEastAsia" w:hAnsiTheme="minorEastAsia"/>
          <w:szCs w:val="21"/>
          <w:highlight w:val="none"/>
        </w:rPr>
        <w:t>.1</w:t>
      </w:r>
      <w:r>
        <w:rPr>
          <w:rFonts w:asciiTheme="minorEastAsia" w:hAnsiTheme="minorEastAsia"/>
          <w:szCs w:val="21"/>
          <w:highlight w:val="none"/>
        </w:rPr>
        <w:t xml:space="preserve"> </w:t>
      </w:r>
      <w:r>
        <w:rPr>
          <w:rFonts w:hint="eastAsia" w:asciiTheme="minorEastAsia" w:hAnsiTheme="minorEastAsia"/>
          <w:szCs w:val="21"/>
          <w:highlight w:val="none"/>
        </w:rPr>
        <w:t>乙方</w:t>
      </w:r>
      <w:r>
        <w:rPr>
          <w:rFonts w:asciiTheme="minorEastAsia" w:hAnsiTheme="minorEastAsia"/>
          <w:szCs w:val="21"/>
          <w:highlight w:val="none"/>
        </w:rPr>
        <w:t>负责支付系统的建设、运行和管理，应确保该</w:t>
      </w:r>
      <w:r>
        <w:rPr>
          <w:rFonts w:hint="eastAsia" w:asciiTheme="minorEastAsia" w:hAnsiTheme="minorEastAsia"/>
          <w:szCs w:val="21"/>
          <w:highlight w:val="none"/>
        </w:rPr>
        <w:t>系统</w:t>
      </w:r>
      <w:r>
        <w:rPr>
          <w:rFonts w:asciiTheme="minorEastAsia" w:hAnsiTheme="minorEastAsia"/>
          <w:szCs w:val="21"/>
          <w:highlight w:val="none"/>
        </w:rPr>
        <w:t>的安全性</w:t>
      </w:r>
      <w:r>
        <w:rPr>
          <w:rFonts w:hint="eastAsia" w:asciiTheme="minorEastAsia" w:hAnsiTheme="minorEastAsia"/>
          <w:szCs w:val="21"/>
          <w:highlight w:val="none"/>
        </w:rPr>
        <w:t>，</w:t>
      </w:r>
      <w:r>
        <w:rPr>
          <w:rFonts w:asciiTheme="minorEastAsia" w:hAnsiTheme="minorEastAsia"/>
          <w:szCs w:val="21"/>
          <w:highlight w:val="none"/>
        </w:rPr>
        <w:t>保障甲方资金的安全。</w:t>
      </w:r>
    </w:p>
    <w:p w14:paraId="4A0F2D49">
      <w:pPr>
        <w:ind w:left="-567" w:leftChars="-270" w:right="-624" w:rightChars="-297" w:firstLine="420" w:firstLineChars="200"/>
        <w:rPr>
          <w:rFonts w:asciiTheme="minorEastAsia" w:hAnsiTheme="minorEastAsia"/>
          <w:szCs w:val="21"/>
          <w:highlight w:val="none"/>
        </w:rPr>
      </w:pPr>
      <w:r>
        <w:rPr>
          <w:rFonts w:asciiTheme="minorEastAsia" w:hAnsiTheme="minorEastAsia"/>
          <w:szCs w:val="21"/>
          <w:highlight w:val="none"/>
        </w:rPr>
        <w:t>3.2</w:t>
      </w:r>
      <w:r>
        <w:rPr>
          <w:rFonts w:hint="eastAsia" w:asciiTheme="minorEastAsia" w:hAnsiTheme="minorEastAsia"/>
          <w:szCs w:val="21"/>
          <w:highlight w:val="none"/>
        </w:rPr>
        <w:t>乙方有义务向甲方提供数据传输接口和相关文档，协助甲方安装电子支付服务接口，提供安全、稳定、便捷的电子支付服务，并向甲方提供必要的培训，在出现问题时及时进行技术支持。</w:t>
      </w:r>
    </w:p>
    <w:p w14:paraId="60D9F3CB">
      <w:pPr>
        <w:ind w:left="-567" w:leftChars="-270" w:right="-624" w:rightChars="-297" w:firstLine="420" w:firstLineChars="200"/>
        <w:rPr>
          <w:rFonts w:asciiTheme="minorEastAsia" w:hAnsiTheme="minorEastAsia"/>
          <w:szCs w:val="21"/>
          <w:highlight w:val="none"/>
        </w:rPr>
      </w:pPr>
      <w:r>
        <w:rPr>
          <w:rFonts w:asciiTheme="minorEastAsia" w:hAnsiTheme="minorEastAsia"/>
          <w:szCs w:val="21"/>
          <w:highlight w:val="none"/>
        </w:rPr>
        <w:t>3</w:t>
      </w:r>
      <w:r>
        <w:rPr>
          <w:rFonts w:hint="eastAsia" w:asciiTheme="minorEastAsia" w:hAnsiTheme="minorEastAsia"/>
          <w:szCs w:val="21"/>
          <w:highlight w:val="none"/>
        </w:rPr>
        <w:t>.</w:t>
      </w:r>
      <w:r>
        <w:rPr>
          <w:rFonts w:asciiTheme="minorEastAsia" w:hAnsiTheme="minorEastAsia"/>
          <w:szCs w:val="21"/>
          <w:highlight w:val="none"/>
        </w:rPr>
        <w:t>3</w:t>
      </w:r>
      <w:r>
        <w:rPr>
          <w:rFonts w:hint="eastAsia" w:asciiTheme="minorEastAsia" w:hAnsiTheme="minorEastAsia"/>
          <w:szCs w:val="21"/>
          <w:highlight w:val="none"/>
        </w:rPr>
        <w:t>乙方将根据银行系统或乙方电子支付服务系统升级、维护、检修等需要暂时中止提供电子支付服务，并提前三个工作日在其网站显著</w:t>
      </w:r>
      <w:r>
        <w:rPr>
          <w:rFonts w:asciiTheme="minorEastAsia" w:hAnsiTheme="minorEastAsia"/>
          <w:szCs w:val="21"/>
          <w:highlight w:val="none"/>
        </w:rPr>
        <w:t>位置</w:t>
      </w:r>
      <w:r>
        <w:rPr>
          <w:rFonts w:hint="eastAsia" w:asciiTheme="minorEastAsia" w:hAnsiTheme="minorEastAsia"/>
          <w:szCs w:val="21"/>
          <w:highlight w:val="none"/>
        </w:rPr>
        <w:t>进行公示并预告恢复日期。如遇银行的原因无法在指令期限内支付或扣划款项的，则支付或扣款的时间相应顺延，乙方不承担任何责任。</w:t>
      </w:r>
    </w:p>
    <w:p w14:paraId="32F63847">
      <w:pPr>
        <w:ind w:left="-567" w:leftChars="-270" w:right="-624" w:rightChars="-297" w:firstLine="420" w:firstLineChars="200"/>
        <w:rPr>
          <w:rFonts w:asciiTheme="minorEastAsia" w:hAnsiTheme="minorEastAsia"/>
          <w:szCs w:val="21"/>
          <w:highlight w:val="none"/>
        </w:rPr>
      </w:pPr>
      <w:r>
        <w:rPr>
          <w:rFonts w:asciiTheme="minorEastAsia" w:hAnsiTheme="minorEastAsia"/>
          <w:szCs w:val="21"/>
          <w:highlight w:val="none"/>
        </w:rPr>
        <w:t>3</w:t>
      </w:r>
      <w:r>
        <w:rPr>
          <w:rFonts w:hint="eastAsia" w:asciiTheme="minorEastAsia" w:hAnsiTheme="minorEastAsia"/>
          <w:szCs w:val="21"/>
          <w:highlight w:val="none"/>
        </w:rPr>
        <w:t>.</w:t>
      </w:r>
      <w:r>
        <w:rPr>
          <w:rFonts w:asciiTheme="minorEastAsia" w:hAnsiTheme="minorEastAsia"/>
          <w:szCs w:val="21"/>
          <w:highlight w:val="none"/>
        </w:rPr>
        <w:t>4</w:t>
      </w:r>
      <w:r>
        <w:rPr>
          <w:rFonts w:hint="eastAsia" w:asciiTheme="minorEastAsia" w:hAnsiTheme="minorEastAsia"/>
          <w:szCs w:val="21"/>
          <w:highlight w:val="none"/>
        </w:rPr>
        <w:t>若甲方或其客户不接受、违反乙方产品或服务规则，则乙方有权拒绝提供服务，且乙方无需向甲方及客户承担责任。</w:t>
      </w:r>
    </w:p>
    <w:p w14:paraId="6626EC89">
      <w:pPr>
        <w:ind w:left="-567" w:leftChars="-270" w:right="-624" w:rightChars="-297" w:firstLine="420" w:firstLineChars="200"/>
        <w:rPr>
          <w:rFonts w:asciiTheme="minorEastAsia" w:hAnsiTheme="minorEastAsia"/>
          <w:b/>
          <w:szCs w:val="21"/>
          <w:highlight w:val="none"/>
        </w:rPr>
      </w:pPr>
      <w:r>
        <w:rPr>
          <w:rFonts w:hint="eastAsia" w:asciiTheme="minorEastAsia" w:hAnsiTheme="minorEastAsia"/>
          <w:szCs w:val="21"/>
          <w:highlight w:val="none"/>
        </w:rPr>
        <w:t>3.5甲方承诺仅限在本合约约定的范围内发起业务。乙方有权审核甲方的业务类型，对不符合本协议约定、人民银行支付结算办法、反洗钱管理条例及其它制度规定的业务，乙方有权拒绝执行操作。</w:t>
      </w:r>
    </w:p>
    <w:p w14:paraId="08E14F3E">
      <w:pPr>
        <w:ind w:left="-567" w:leftChars="-270" w:right="-624" w:rightChars="-297" w:firstLine="420" w:firstLineChars="200"/>
        <w:rPr>
          <w:rFonts w:asciiTheme="minorEastAsia" w:hAnsiTheme="minorEastAsia"/>
          <w:szCs w:val="21"/>
          <w:highlight w:val="none"/>
        </w:rPr>
      </w:pPr>
      <w:r>
        <w:rPr>
          <w:rFonts w:asciiTheme="minorEastAsia" w:hAnsiTheme="minorEastAsia"/>
          <w:szCs w:val="21"/>
          <w:highlight w:val="none"/>
        </w:rPr>
        <w:t>3</w:t>
      </w:r>
      <w:r>
        <w:rPr>
          <w:rFonts w:hint="eastAsia" w:asciiTheme="minorEastAsia" w:hAnsiTheme="minorEastAsia"/>
          <w:szCs w:val="21"/>
          <w:highlight w:val="none"/>
        </w:rPr>
        <w:t>.6为核实甲方身份、控制交易风险，乙方在</w:t>
      </w:r>
      <w:r>
        <w:rPr>
          <w:rFonts w:asciiTheme="minorEastAsia" w:hAnsiTheme="minorEastAsia"/>
          <w:szCs w:val="21"/>
          <w:highlight w:val="none"/>
        </w:rPr>
        <w:t>合作</w:t>
      </w:r>
      <w:r>
        <w:rPr>
          <w:rFonts w:hint="eastAsia" w:asciiTheme="minorEastAsia" w:hAnsiTheme="minorEastAsia"/>
          <w:szCs w:val="21"/>
          <w:highlight w:val="none"/>
        </w:rPr>
        <w:t>期间会获取</w:t>
      </w:r>
      <w:r>
        <w:rPr>
          <w:rFonts w:asciiTheme="minorEastAsia" w:hAnsiTheme="minorEastAsia"/>
          <w:szCs w:val="21"/>
          <w:highlight w:val="none"/>
        </w:rPr>
        <w:t>甲方身份基本信息、支付业务信息、会计档案等资料</w:t>
      </w:r>
      <w:r>
        <w:rPr>
          <w:rFonts w:hint="eastAsia" w:asciiTheme="minorEastAsia" w:hAnsiTheme="minorEastAsia"/>
          <w:szCs w:val="21"/>
          <w:highlight w:val="none"/>
        </w:rPr>
        <w:t>，乙方</w:t>
      </w:r>
      <w:r>
        <w:rPr>
          <w:rFonts w:asciiTheme="minorEastAsia" w:hAnsiTheme="minorEastAsia"/>
          <w:szCs w:val="21"/>
          <w:highlight w:val="none"/>
        </w:rPr>
        <w:t>应保护</w:t>
      </w:r>
      <w:r>
        <w:rPr>
          <w:rFonts w:hint="eastAsia" w:asciiTheme="minorEastAsia" w:hAnsiTheme="minorEastAsia"/>
          <w:szCs w:val="21"/>
          <w:highlight w:val="none"/>
        </w:rPr>
        <w:t>前述</w:t>
      </w:r>
      <w:r>
        <w:rPr>
          <w:rFonts w:asciiTheme="minorEastAsia" w:hAnsiTheme="minorEastAsia"/>
          <w:szCs w:val="21"/>
          <w:highlight w:val="none"/>
        </w:rPr>
        <w:t>资料的安全</w:t>
      </w:r>
      <w:r>
        <w:rPr>
          <w:rFonts w:hint="eastAsia" w:asciiTheme="minorEastAsia" w:hAnsiTheme="minorEastAsia"/>
          <w:szCs w:val="21"/>
          <w:highlight w:val="none"/>
        </w:rPr>
        <w:t>，</w:t>
      </w:r>
      <w:r>
        <w:rPr>
          <w:rFonts w:asciiTheme="minorEastAsia" w:hAnsiTheme="minorEastAsia"/>
          <w:szCs w:val="21"/>
          <w:highlight w:val="none"/>
        </w:rPr>
        <w:t>防止其被篡改、</w:t>
      </w:r>
      <w:r>
        <w:rPr>
          <w:rFonts w:hint="eastAsia" w:asciiTheme="minorEastAsia" w:hAnsiTheme="minorEastAsia"/>
          <w:szCs w:val="21"/>
          <w:highlight w:val="none"/>
        </w:rPr>
        <w:t>灭失</w:t>
      </w:r>
      <w:r>
        <w:rPr>
          <w:rFonts w:asciiTheme="minorEastAsia" w:hAnsiTheme="minorEastAsia"/>
          <w:szCs w:val="21"/>
          <w:highlight w:val="none"/>
        </w:rPr>
        <w:t>、损毁或泄露。</w:t>
      </w:r>
      <w:r>
        <w:rPr>
          <w:rFonts w:hint="eastAsia" w:asciiTheme="minorEastAsia" w:hAnsiTheme="minorEastAsia"/>
          <w:szCs w:val="21"/>
          <w:highlight w:val="none"/>
        </w:rPr>
        <w:t>乙方</w:t>
      </w:r>
      <w:r>
        <w:rPr>
          <w:rFonts w:asciiTheme="minorEastAsia" w:hAnsiTheme="minorEastAsia"/>
          <w:szCs w:val="21"/>
          <w:highlight w:val="none"/>
        </w:rPr>
        <w:t>对甲方</w:t>
      </w:r>
      <w:r>
        <w:rPr>
          <w:rFonts w:hint="eastAsia" w:asciiTheme="minorEastAsia" w:hAnsiTheme="minorEastAsia"/>
          <w:szCs w:val="21"/>
          <w:highlight w:val="none"/>
        </w:rPr>
        <w:t>的</w:t>
      </w:r>
      <w:r>
        <w:rPr>
          <w:rFonts w:asciiTheme="minorEastAsia" w:hAnsiTheme="minorEastAsia"/>
          <w:szCs w:val="21"/>
          <w:highlight w:val="none"/>
        </w:rPr>
        <w:t>上述信息负有保密义务，乙方不得利用甲方的上述信息从事超出法律许可及未经甲方授权的活动。</w:t>
      </w:r>
    </w:p>
    <w:p w14:paraId="2B6ECD26">
      <w:pPr>
        <w:ind w:left="-567" w:leftChars="-270" w:right="-624" w:rightChars="-297" w:firstLine="420" w:firstLineChars="200"/>
        <w:rPr>
          <w:rFonts w:asciiTheme="minorEastAsia" w:hAnsiTheme="minorEastAsia"/>
          <w:szCs w:val="21"/>
          <w:highlight w:val="none"/>
        </w:rPr>
      </w:pPr>
      <w:r>
        <w:rPr>
          <w:rFonts w:asciiTheme="minorEastAsia" w:hAnsiTheme="minorEastAsia"/>
          <w:szCs w:val="21"/>
          <w:highlight w:val="none"/>
        </w:rPr>
        <w:t>3</w:t>
      </w:r>
      <w:r>
        <w:rPr>
          <w:rFonts w:hint="eastAsia" w:asciiTheme="minorEastAsia" w:hAnsiTheme="minorEastAsia"/>
          <w:szCs w:val="21"/>
          <w:highlight w:val="none"/>
        </w:rPr>
        <w:t>.7因以下情况乙方没有成功完成电子支付服务的，乙方不承担责任，但应当及时向甲方发出反馈：</w:t>
      </w:r>
    </w:p>
    <w:p w14:paraId="6914729C">
      <w:pPr>
        <w:ind w:left="-567" w:leftChars="-270" w:right="-624" w:rightChars="-297" w:firstLine="420" w:firstLineChars="200"/>
        <w:rPr>
          <w:rFonts w:asciiTheme="minorEastAsia" w:hAnsiTheme="minorEastAsia"/>
          <w:szCs w:val="21"/>
          <w:highlight w:val="none"/>
        </w:rPr>
      </w:pPr>
      <w:r>
        <w:rPr>
          <w:rFonts w:hint="eastAsia" w:asciiTheme="minorEastAsia" w:hAnsiTheme="minorEastAsia"/>
          <w:szCs w:val="21"/>
          <w:highlight w:val="none"/>
        </w:rPr>
        <w:t>（1）非乙方原因造成未能成功接收甲方发出的电子支付指令；</w:t>
      </w:r>
    </w:p>
    <w:p w14:paraId="5B588F81">
      <w:pPr>
        <w:ind w:left="-567" w:leftChars="-270" w:right="-624" w:rightChars="-297" w:firstLine="420" w:firstLineChars="200"/>
        <w:rPr>
          <w:rFonts w:asciiTheme="minorEastAsia" w:hAnsiTheme="minorEastAsia"/>
          <w:szCs w:val="21"/>
          <w:highlight w:val="none"/>
        </w:rPr>
      </w:pPr>
      <w:r>
        <w:rPr>
          <w:rFonts w:hint="eastAsia" w:asciiTheme="minorEastAsia" w:hAnsiTheme="minorEastAsia"/>
          <w:szCs w:val="21"/>
          <w:highlight w:val="none"/>
        </w:rPr>
        <w:t>（2）支付指令信息不明、存在乱码、不完整等情形；</w:t>
      </w:r>
    </w:p>
    <w:p w14:paraId="2AB1CC13">
      <w:pPr>
        <w:ind w:left="-567" w:leftChars="-270" w:right="-624" w:rightChars="-297" w:firstLine="420" w:firstLineChars="200"/>
        <w:rPr>
          <w:rFonts w:asciiTheme="minorEastAsia" w:hAnsiTheme="minorEastAsia"/>
          <w:szCs w:val="21"/>
          <w:highlight w:val="none"/>
        </w:rPr>
      </w:pPr>
      <w:r>
        <w:rPr>
          <w:rFonts w:hint="eastAsia" w:asciiTheme="minorEastAsia" w:hAnsiTheme="minorEastAsia"/>
          <w:szCs w:val="21"/>
          <w:highlight w:val="none"/>
        </w:rPr>
        <w:t>（3）甲方客户的银行卡余额不足或信用额度不足；</w:t>
      </w:r>
    </w:p>
    <w:p w14:paraId="36455AC6">
      <w:pPr>
        <w:ind w:left="-567" w:leftChars="-270" w:right="-624" w:rightChars="-297" w:firstLine="420" w:firstLineChars="200"/>
        <w:rPr>
          <w:rFonts w:asciiTheme="minorEastAsia" w:hAnsiTheme="minorEastAsia"/>
          <w:szCs w:val="21"/>
          <w:highlight w:val="none"/>
        </w:rPr>
      </w:pPr>
      <w:r>
        <w:rPr>
          <w:rFonts w:hint="eastAsia" w:asciiTheme="minorEastAsia" w:hAnsiTheme="minorEastAsia"/>
          <w:szCs w:val="21"/>
          <w:highlight w:val="none"/>
        </w:rPr>
        <w:t>（4）甲方客户银行卡状态不正常，致使无法完成支付；</w:t>
      </w:r>
    </w:p>
    <w:p w14:paraId="68E99837">
      <w:pPr>
        <w:ind w:left="-567" w:leftChars="-270" w:right="-624" w:rightChars="-297" w:firstLine="420" w:firstLineChars="200"/>
        <w:rPr>
          <w:rFonts w:asciiTheme="minorEastAsia" w:hAnsiTheme="minorEastAsia"/>
          <w:szCs w:val="21"/>
          <w:highlight w:val="none"/>
        </w:rPr>
      </w:pPr>
      <w:r>
        <w:rPr>
          <w:rFonts w:hint="eastAsia" w:asciiTheme="minorEastAsia" w:hAnsiTheme="minorEastAsia"/>
          <w:szCs w:val="21"/>
          <w:highlight w:val="none"/>
        </w:rPr>
        <w:t>（5）因银行系统、网络故障等原因致使无法完成支付；</w:t>
      </w:r>
    </w:p>
    <w:p w14:paraId="51449497">
      <w:pPr>
        <w:ind w:left="-567" w:leftChars="-270" w:right="-624" w:rightChars="-297" w:firstLine="420" w:firstLineChars="200"/>
        <w:rPr>
          <w:rFonts w:asciiTheme="minorEastAsia" w:hAnsiTheme="minorEastAsia"/>
          <w:szCs w:val="21"/>
          <w:highlight w:val="none"/>
        </w:rPr>
      </w:pPr>
      <w:r>
        <w:rPr>
          <w:rFonts w:hint="eastAsia" w:asciiTheme="minorEastAsia" w:hAnsiTheme="minorEastAsia"/>
          <w:szCs w:val="21"/>
          <w:highlight w:val="none"/>
        </w:rPr>
        <w:t>（6）其他不可抗力因素。</w:t>
      </w:r>
    </w:p>
    <w:p w14:paraId="4FA573B7">
      <w:pPr>
        <w:ind w:left="-567" w:leftChars="-270" w:right="-624" w:rightChars="-297" w:firstLine="420" w:firstLineChars="200"/>
        <w:rPr>
          <w:rFonts w:asciiTheme="minorEastAsia" w:hAnsiTheme="minorEastAsia"/>
          <w:szCs w:val="21"/>
          <w:highlight w:val="none"/>
        </w:rPr>
      </w:pPr>
      <w:r>
        <w:rPr>
          <w:rFonts w:asciiTheme="minorEastAsia" w:hAnsiTheme="minorEastAsia"/>
          <w:szCs w:val="21"/>
          <w:highlight w:val="none"/>
        </w:rPr>
        <w:t>3</w:t>
      </w:r>
      <w:r>
        <w:rPr>
          <w:rFonts w:hint="eastAsia" w:asciiTheme="minorEastAsia" w:hAnsiTheme="minorEastAsia"/>
          <w:szCs w:val="21"/>
          <w:highlight w:val="none"/>
        </w:rPr>
        <w:t>.8乙方具有对可疑交易、非法交易等风险交易或交易纠纷的独立判断权。出现以下情况，乙方有权对甲方采取限制账户功能、调整支付限额、调整</w:t>
      </w:r>
      <w:r>
        <w:rPr>
          <w:rFonts w:asciiTheme="minorEastAsia" w:hAnsiTheme="minorEastAsia"/>
          <w:szCs w:val="21"/>
          <w:highlight w:val="none"/>
        </w:rPr>
        <w:t>结算周期、</w:t>
      </w:r>
      <w:r>
        <w:rPr>
          <w:rFonts w:hint="eastAsia" w:asciiTheme="minorEastAsia" w:hAnsiTheme="minorEastAsia"/>
          <w:szCs w:val="21"/>
          <w:highlight w:val="none"/>
        </w:rPr>
        <w:t>暂停服务、止付、</w:t>
      </w:r>
      <w:r>
        <w:rPr>
          <w:rFonts w:asciiTheme="minorEastAsia" w:hAnsiTheme="minorEastAsia"/>
          <w:szCs w:val="21"/>
          <w:highlight w:val="none"/>
        </w:rPr>
        <w:t>冻结</w:t>
      </w:r>
      <w:r>
        <w:rPr>
          <w:rFonts w:hint="eastAsia" w:asciiTheme="minorEastAsia" w:hAnsiTheme="minorEastAsia"/>
          <w:szCs w:val="21"/>
          <w:highlight w:val="none"/>
        </w:rPr>
        <w:t>相关交易款项等限制性措施，造成乙方损失的乙方有权向甲方追偿：</w:t>
      </w:r>
    </w:p>
    <w:p w14:paraId="01B350E8">
      <w:pPr>
        <w:ind w:left="-567" w:leftChars="-270" w:right="-624" w:rightChars="-297" w:firstLine="420" w:firstLineChars="200"/>
        <w:rPr>
          <w:rFonts w:asciiTheme="minorEastAsia" w:hAnsiTheme="minorEastAsia"/>
          <w:szCs w:val="21"/>
          <w:highlight w:val="none"/>
        </w:rPr>
      </w:pPr>
      <w:r>
        <w:rPr>
          <w:rFonts w:hint="eastAsia" w:asciiTheme="minorEastAsia" w:hAnsiTheme="minorEastAsia"/>
          <w:szCs w:val="21"/>
          <w:highlight w:val="none"/>
        </w:rPr>
        <w:t>（1）乙方根据风险机制判断甲方存在可疑交易、非法交易等风险交易或交易纠纷的；</w:t>
      </w:r>
    </w:p>
    <w:p w14:paraId="2F7556C8">
      <w:pPr>
        <w:ind w:left="-567" w:leftChars="-270" w:right="-624" w:rightChars="-297" w:firstLine="420" w:firstLineChars="200"/>
        <w:rPr>
          <w:rFonts w:asciiTheme="minorEastAsia" w:hAnsiTheme="minorEastAsia"/>
          <w:szCs w:val="21"/>
          <w:highlight w:val="none"/>
        </w:rPr>
      </w:pPr>
      <w:r>
        <w:rPr>
          <w:rFonts w:hint="eastAsia" w:asciiTheme="minorEastAsia" w:hAnsiTheme="minorEastAsia"/>
          <w:szCs w:val="21"/>
          <w:highlight w:val="none"/>
        </w:rPr>
        <w:t>（2）银行卡持卡人向甲方、乙方或银行方面主张疑义交易，认为该交易非本人行为或非经本人授权的；</w:t>
      </w:r>
    </w:p>
    <w:p w14:paraId="7683A8A0">
      <w:pPr>
        <w:ind w:left="-567" w:leftChars="-270" w:right="-624" w:rightChars="-297" w:firstLine="420" w:firstLineChars="200"/>
        <w:rPr>
          <w:rFonts w:asciiTheme="minorEastAsia" w:hAnsiTheme="minorEastAsia"/>
          <w:szCs w:val="21"/>
          <w:highlight w:val="none"/>
        </w:rPr>
      </w:pPr>
      <w:r>
        <w:rPr>
          <w:rFonts w:hint="eastAsia" w:asciiTheme="minorEastAsia" w:hAnsiTheme="minorEastAsia"/>
          <w:szCs w:val="21"/>
          <w:highlight w:val="none"/>
        </w:rPr>
        <w:t>（3）乙方依有关单位合法指示要求中止甲方交易的；</w:t>
      </w:r>
    </w:p>
    <w:p w14:paraId="7B889076">
      <w:pPr>
        <w:ind w:left="-567" w:leftChars="-270" w:right="-624" w:rightChars="-297" w:firstLine="420" w:firstLineChars="200"/>
        <w:rPr>
          <w:rFonts w:asciiTheme="minorEastAsia" w:hAnsiTheme="minorEastAsia"/>
          <w:szCs w:val="21"/>
          <w:highlight w:val="none"/>
        </w:rPr>
      </w:pPr>
      <w:r>
        <w:rPr>
          <w:rFonts w:hint="eastAsia" w:asciiTheme="minorEastAsia" w:hAnsiTheme="minorEastAsia"/>
          <w:szCs w:val="21"/>
          <w:highlight w:val="none"/>
        </w:rPr>
        <w:t>（4）乙方接到</w:t>
      </w:r>
      <w:r>
        <w:rPr>
          <w:rFonts w:asciiTheme="minorEastAsia" w:hAnsiTheme="minorEastAsia"/>
          <w:szCs w:val="21"/>
          <w:highlight w:val="none"/>
        </w:rPr>
        <w:t>公安协查、银行协查</w:t>
      </w:r>
      <w:r>
        <w:rPr>
          <w:rFonts w:hint="eastAsia" w:asciiTheme="minorEastAsia" w:hAnsiTheme="minorEastAsia"/>
          <w:szCs w:val="21"/>
          <w:highlight w:val="none"/>
        </w:rPr>
        <w:t>、</w:t>
      </w:r>
      <w:r>
        <w:rPr>
          <w:rFonts w:asciiTheme="minorEastAsia" w:hAnsiTheme="minorEastAsia"/>
          <w:szCs w:val="21"/>
          <w:highlight w:val="none"/>
        </w:rPr>
        <w:t>监管部门调查及持卡人投诉</w:t>
      </w:r>
      <w:r>
        <w:rPr>
          <w:rFonts w:hint="eastAsia" w:asciiTheme="minorEastAsia" w:hAnsiTheme="minorEastAsia"/>
          <w:szCs w:val="21"/>
          <w:highlight w:val="none"/>
        </w:rPr>
        <w:t>的</w:t>
      </w:r>
      <w:r>
        <w:rPr>
          <w:rFonts w:asciiTheme="minorEastAsia" w:hAnsiTheme="minorEastAsia"/>
          <w:szCs w:val="21"/>
          <w:highlight w:val="none"/>
        </w:rPr>
        <w:t>请求时，</w:t>
      </w:r>
      <w:r>
        <w:rPr>
          <w:rFonts w:hint="eastAsia" w:asciiTheme="minorEastAsia" w:hAnsiTheme="minorEastAsia"/>
          <w:szCs w:val="21"/>
          <w:highlight w:val="none"/>
        </w:rPr>
        <w:t>需要</w:t>
      </w:r>
      <w:r>
        <w:rPr>
          <w:rFonts w:asciiTheme="minorEastAsia" w:hAnsiTheme="minorEastAsia"/>
          <w:szCs w:val="21"/>
          <w:highlight w:val="none"/>
        </w:rPr>
        <w:t>采取上述措施的；</w:t>
      </w:r>
    </w:p>
    <w:p w14:paraId="6FAFF702">
      <w:pPr>
        <w:ind w:left="-567" w:leftChars="-270" w:right="-624" w:rightChars="-297" w:firstLine="420" w:firstLineChars="200"/>
        <w:rPr>
          <w:rFonts w:asciiTheme="minorEastAsia" w:hAnsiTheme="minorEastAsia"/>
          <w:szCs w:val="21"/>
          <w:highlight w:val="none"/>
        </w:rPr>
      </w:pPr>
      <w:r>
        <w:rPr>
          <w:rFonts w:hint="eastAsia" w:asciiTheme="minorEastAsia" w:hAnsiTheme="minorEastAsia"/>
          <w:szCs w:val="21"/>
          <w:highlight w:val="none"/>
        </w:rPr>
        <w:t>（5）乙方接到通道侧（包括但不限于微信、支付宝、银联、网联等）提示甲方存在可疑交易、非法交易等风险交易或交易纠纷、盗用商户或服务商号等行为的，乙方根据风险机制判断后，需要</w:t>
      </w:r>
      <w:r>
        <w:rPr>
          <w:rFonts w:asciiTheme="minorEastAsia" w:hAnsiTheme="minorEastAsia"/>
          <w:szCs w:val="21"/>
          <w:highlight w:val="none"/>
        </w:rPr>
        <w:t>采取上述措施的</w:t>
      </w:r>
      <w:r>
        <w:rPr>
          <w:rFonts w:hint="eastAsia" w:asciiTheme="minorEastAsia" w:hAnsiTheme="minorEastAsia"/>
          <w:szCs w:val="21"/>
          <w:highlight w:val="none"/>
        </w:rPr>
        <w:t>；</w:t>
      </w:r>
    </w:p>
    <w:p w14:paraId="174C8D5B">
      <w:pPr>
        <w:ind w:left="-567" w:leftChars="-270" w:right="-624" w:rightChars="-297" w:firstLine="420" w:firstLineChars="200"/>
        <w:rPr>
          <w:rFonts w:asciiTheme="minorEastAsia" w:hAnsiTheme="minorEastAsia"/>
          <w:szCs w:val="21"/>
          <w:highlight w:val="none"/>
        </w:rPr>
      </w:pPr>
      <w:r>
        <w:rPr>
          <w:rFonts w:hint="eastAsia" w:asciiTheme="minorEastAsia" w:hAnsiTheme="minorEastAsia"/>
          <w:szCs w:val="21"/>
          <w:highlight w:val="none"/>
        </w:rPr>
        <w:t>（</w:t>
      </w:r>
      <w:r>
        <w:rPr>
          <w:rFonts w:asciiTheme="minorEastAsia" w:hAnsiTheme="minorEastAsia"/>
          <w:szCs w:val="21"/>
          <w:highlight w:val="none"/>
        </w:rPr>
        <w:t>6）</w:t>
      </w:r>
      <w:r>
        <w:rPr>
          <w:rFonts w:hint="eastAsia" w:asciiTheme="minorEastAsia" w:hAnsiTheme="minorEastAsia"/>
          <w:szCs w:val="21"/>
          <w:highlight w:val="none"/>
        </w:rPr>
        <w:t>其他乙方认为存在交易风险的情况。</w:t>
      </w:r>
    </w:p>
    <w:p w14:paraId="498C4269">
      <w:pPr>
        <w:ind w:left="-567" w:leftChars="-270" w:right="-624" w:rightChars="-297" w:firstLine="420" w:firstLineChars="200"/>
        <w:rPr>
          <w:rFonts w:asciiTheme="minorEastAsia" w:hAnsiTheme="minorEastAsia"/>
          <w:szCs w:val="21"/>
          <w:highlight w:val="none"/>
        </w:rPr>
      </w:pPr>
      <w:r>
        <w:rPr>
          <w:rFonts w:asciiTheme="minorEastAsia" w:hAnsiTheme="minorEastAsia"/>
          <w:szCs w:val="21"/>
          <w:highlight w:val="none"/>
        </w:rPr>
        <w:t>3</w:t>
      </w:r>
      <w:r>
        <w:rPr>
          <w:rFonts w:hint="eastAsia" w:asciiTheme="minorEastAsia" w:hAnsiTheme="minorEastAsia"/>
          <w:szCs w:val="21"/>
          <w:highlight w:val="none"/>
        </w:rPr>
        <w:t>.9若甲方对乙方的账务处理有疑问，可向乙方以书面形式提出质询，乙方应在收到甲方书面询问后的五个工作日内予以答复。</w:t>
      </w:r>
    </w:p>
    <w:p w14:paraId="4D9B4EF1">
      <w:pPr>
        <w:ind w:left="-567" w:leftChars="-270" w:right="-624" w:rightChars="-297" w:firstLine="420" w:firstLineChars="200"/>
        <w:rPr>
          <w:rFonts w:asciiTheme="minorEastAsia" w:hAnsiTheme="minorEastAsia"/>
          <w:szCs w:val="21"/>
          <w:highlight w:val="none"/>
        </w:rPr>
      </w:pPr>
      <w:r>
        <w:rPr>
          <w:rFonts w:asciiTheme="minorEastAsia" w:hAnsiTheme="minorEastAsia"/>
          <w:szCs w:val="21"/>
          <w:highlight w:val="none"/>
        </w:rPr>
        <w:t>3</w:t>
      </w:r>
      <w:r>
        <w:rPr>
          <w:rFonts w:hint="eastAsia" w:asciiTheme="minorEastAsia" w:hAnsiTheme="minorEastAsia"/>
          <w:szCs w:val="21"/>
          <w:highlight w:val="none"/>
        </w:rPr>
        <w:t>.10乙方</w:t>
      </w:r>
      <w:r>
        <w:rPr>
          <w:rFonts w:asciiTheme="minorEastAsia" w:hAnsiTheme="minorEastAsia"/>
          <w:szCs w:val="21"/>
          <w:highlight w:val="none"/>
        </w:rPr>
        <w:t>可根据服务</w:t>
      </w:r>
      <w:r>
        <w:rPr>
          <w:rFonts w:hint="eastAsia" w:asciiTheme="minorEastAsia" w:hAnsiTheme="minorEastAsia"/>
          <w:szCs w:val="21"/>
          <w:highlight w:val="none"/>
        </w:rPr>
        <w:t>运营</w:t>
      </w:r>
      <w:r>
        <w:rPr>
          <w:rFonts w:asciiTheme="minorEastAsia" w:hAnsiTheme="minorEastAsia"/>
          <w:szCs w:val="21"/>
          <w:highlight w:val="none"/>
        </w:rPr>
        <w:t>需要，对本协议的内容进行修改，但修改内容生效前应按照中国人民银行相关规定在乙方网站的显著位置公布最新的服务协议</w:t>
      </w:r>
      <w:r>
        <w:rPr>
          <w:rFonts w:hint="eastAsia" w:asciiTheme="minorEastAsia" w:hAnsiTheme="minorEastAsia"/>
          <w:szCs w:val="21"/>
          <w:highlight w:val="none"/>
        </w:rPr>
        <w:t>，双方</w:t>
      </w:r>
      <w:r>
        <w:rPr>
          <w:rFonts w:asciiTheme="minorEastAsia" w:hAnsiTheme="minorEastAsia"/>
          <w:szCs w:val="21"/>
          <w:highlight w:val="none"/>
        </w:rPr>
        <w:t>对修改的内容无法达成一致的，</w:t>
      </w:r>
      <w:r>
        <w:rPr>
          <w:rFonts w:hint="eastAsia" w:asciiTheme="minorEastAsia" w:hAnsiTheme="minorEastAsia"/>
          <w:szCs w:val="21"/>
          <w:highlight w:val="none"/>
        </w:rPr>
        <w:t>经协商</w:t>
      </w:r>
      <w:r>
        <w:rPr>
          <w:rFonts w:asciiTheme="minorEastAsia" w:hAnsiTheme="minorEastAsia"/>
          <w:szCs w:val="21"/>
          <w:highlight w:val="none"/>
        </w:rPr>
        <w:t>一致可以</w:t>
      </w:r>
      <w:r>
        <w:rPr>
          <w:rFonts w:hint="eastAsia" w:asciiTheme="minorEastAsia" w:hAnsiTheme="minorEastAsia"/>
          <w:szCs w:val="21"/>
          <w:highlight w:val="none"/>
        </w:rPr>
        <w:t>终止</w:t>
      </w:r>
      <w:r>
        <w:rPr>
          <w:rFonts w:asciiTheme="minorEastAsia" w:hAnsiTheme="minorEastAsia"/>
          <w:szCs w:val="21"/>
          <w:highlight w:val="none"/>
        </w:rPr>
        <w:t>合同。</w:t>
      </w:r>
    </w:p>
    <w:p w14:paraId="3D89801D">
      <w:pPr>
        <w:ind w:left="-567" w:leftChars="-270" w:right="-624" w:rightChars="-297" w:firstLine="422" w:firstLineChars="200"/>
        <w:rPr>
          <w:rFonts w:asciiTheme="minorEastAsia" w:hAnsiTheme="minorEastAsia"/>
          <w:b/>
          <w:szCs w:val="21"/>
          <w:highlight w:val="none"/>
        </w:rPr>
      </w:pPr>
      <w:r>
        <w:rPr>
          <w:rFonts w:asciiTheme="minorEastAsia" w:hAnsiTheme="minorEastAsia"/>
          <w:b/>
          <w:szCs w:val="21"/>
          <w:highlight w:val="none"/>
        </w:rPr>
        <w:t>4</w:t>
      </w:r>
      <w:r>
        <w:rPr>
          <w:rFonts w:hint="eastAsia" w:asciiTheme="minorEastAsia" w:hAnsiTheme="minorEastAsia"/>
          <w:b/>
          <w:szCs w:val="21"/>
          <w:highlight w:val="none"/>
        </w:rPr>
        <w:t>.费用及结算</w:t>
      </w:r>
    </w:p>
    <w:p w14:paraId="4CB7125E">
      <w:pPr>
        <w:ind w:left="-567" w:leftChars="-270" w:right="-624" w:rightChars="-297" w:firstLine="420" w:firstLineChars="200"/>
        <w:rPr>
          <w:rFonts w:asciiTheme="minorEastAsia" w:hAnsiTheme="minorEastAsia"/>
          <w:szCs w:val="21"/>
          <w:highlight w:val="none"/>
        </w:rPr>
      </w:pPr>
      <w:r>
        <w:rPr>
          <w:rFonts w:asciiTheme="minorEastAsia" w:hAnsiTheme="minorEastAsia"/>
          <w:szCs w:val="21"/>
          <w:highlight w:val="none"/>
        </w:rPr>
        <w:t>4</w:t>
      </w:r>
      <w:r>
        <w:rPr>
          <w:rFonts w:hint="eastAsia" w:asciiTheme="minorEastAsia" w:hAnsiTheme="minorEastAsia"/>
          <w:szCs w:val="21"/>
          <w:highlight w:val="none"/>
        </w:rPr>
        <w:t>.1在本协议有效期内乙方应保持交易手续费费率不变。如受法律、法规、监管机构费率政策调整或</w:t>
      </w:r>
      <w:r>
        <w:rPr>
          <w:rFonts w:asciiTheme="minorEastAsia" w:hAnsiTheme="minorEastAsia"/>
          <w:szCs w:val="21"/>
          <w:highlight w:val="none"/>
        </w:rPr>
        <w:t>市场实际行情</w:t>
      </w:r>
      <w:r>
        <w:rPr>
          <w:rFonts w:hint="eastAsia" w:asciiTheme="minorEastAsia" w:hAnsiTheme="minorEastAsia"/>
          <w:szCs w:val="21"/>
          <w:highlight w:val="none"/>
        </w:rPr>
        <w:t>等情况影响，乙方有权随时调整交易手续费费率，双方签订补充协议约定相关事宜。若甲方不同意调整，则甲乙双方经协商</w:t>
      </w:r>
      <w:r>
        <w:rPr>
          <w:rFonts w:asciiTheme="minorEastAsia" w:hAnsiTheme="minorEastAsia"/>
          <w:szCs w:val="21"/>
          <w:highlight w:val="none"/>
        </w:rPr>
        <w:t>一致可以</w:t>
      </w:r>
      <w:r>
        <w:rPr>
          <w:rFonts w:hint="eastAsia" w:asciiTheme="minorEastAsia" w:hAnsiTheme="minorEastAsia"/>
          <w:szCs w:val="21"/>
          <w:highlight w:val="none"/>
        </w:rPr>
        <w:t>终止</w:t>
      </w:r>
      <w:r>
        <w:rPr>
          <w:rFonts w:asciiTheme="minorEastAsia" w:hAnsiTheme="minorEastAsia"/>
          <w:szCs w:val="21"/>
          <w:highlight w:val="none"/>
        </w:rPr>
        <w:t>合同。</w:t>
      </w:r>
      <w:r>
        <w:rPr>
          <w:rFonts w:hint="eastAsia" w:asciiTheme="minorEastAsia" w:hAnsiTheme="minorEastAsia"/>
          <w:szCs w:val="21"/>
          <w:highlight w:val="none"/>
        </w:rPr>
        <w:t xml:space="preserve">  </w:t>
      </w:r>
    </w:p>
    <w:p w14:paraId="45791E13">
      <w:pPr>
        <w:ind w:left="-567" w:leftChars="-270" w:right="-624" w:rightChars="-297" w:firstLine="420" w:firstLineChars="200"/>
        <w:rPr>
          <w:rFonts w:asciiTheme="minorEastAsia" w:hAnsiTheme="minorEastAsia"/>
          <w:szCs w:val="21"/>
          <w:highlight w:val="none"/>
        </w:rPr>
      </w:pPr>
      <w:r>
        <w:rPr>
          <w:rFonts w:asciiTheme="minorEastAsia" w:hAnsiTheme="minorEastAsia"/>
          <w:szCs w:val="21"/>
          <w:highlight w:val="none"/>
        </w:rPr>
        <w:t>4</w:t>
      </w:r>
      <w:r>
        <w:rPr>
          <w:rFonts w:hint="eastAsia" w:asciiTheme="minorEastAsia" w:hAnsiTheme="minorEastAsia"/>
          <w:szCs w:val="21"/>
          <w:highlight w:val="none"/>
        </w:rPr>
        <w:t>.2服务费用由乙方在交易完成时自交易款项中直接扣取，但技术服务费用、账户开通费用、大额支付网关开通费用、风险保证金等</w:t>
      </w:r>
      <w:r>
        <w:rPr>
          <w:rFonts w:asciiTheme="minorEastAsia" w:hAnsiTheme="minorEastAsia"/>
          <w:szCs w:val="21"/>
          <w:highlight w:val="none"/>
        </w:rPr>
        <w:t>其他费用</w:t>
      </w:r>
      <w:r>
        <w:rPr>
          <w:rFonts w:hint="eastAsia" w:asciiTheme="minorEastAsia" w:hAnsiTheme="minorEastAsia"/>
          <w:szCs w:val="21"/>
          <w:highlight w:val="none"/>
        </w:rPr>
        <w:t>应在开通服务时由甲方一次性支付到乙方指定账户。技术服务费用自乙方向甲方提供技术服务后此费用不再退还；账户开通费用、大额支付网关开通费用自乙方为甲方成功开通账户后，此类费用不再退还。</w:t>
      </w:r>
    </w:p>
    <w:p w14:paraId="5742758B">
      <w:pPr>
        <w:ind w:left="-567" w:leftChars="-270" w:right="-624" w:rightChars="-297" w:firstLine="420" w:firstLineChars="200"/>
        <w:rPr>
          <w:rFonts w:asciiTheme="minorEastAsia" w:hAnsiTheme="minorEastAsia"/>
          <w:szCs w:val="21"/>
          <w:highlight w:val="none"/>
        </w:rPr>
      </w:pPr>
      <w:r>
        <w:rPr>
          <w:rFonts w:asciiTheme="minorEastAsia" w:hAnsiTheme="minorEastAsia"/>
          <w:szCs w:val="21"/>
          <w:highlight w:val="none"/>
        </w:rPr>
        <w:t>4</w:t>
      </w:r>
      <w:r>
        <w:rPr>
          <w:rFonts w:hint="eastAsia" w:asciiTheme="minorEastAsia" w:hAnsiTheme="minorEastAsia"/>
          <w:szCs w:val="21"/>
          <w:highlight w:val="none"/>
        </w:rPr>
        <w:t>.3乙方应按约定的结算周期与甲方进行结算（法定节假日</w:t>
      </w:r>
      <w:r>
        <w:rPr>
          <w:rFonts w:asciiTheme="minorEastAsia" w:hAnsiTheme="minorEastAsia"/>
          <w:szCs w:val="21"/>
          <w:highlight w:val="none"/>
        </w:rPr>
        <w:t>顺延）</w:t>
      </w:r>
      <w:r>
        <w:rPr>
          <w:rFonts w:hint="eastAsia" w:asciiTheme="minorEastAsia" w:hAnsiTheme="minorEastAsia"/>
          <w:szCs w:val="21"/>
          <w:highlight w:val="none"/>
        </w:rPr>
        <w:t>，但因银行原因致使结算延误的，乙方不承担责任。甲方如对结算周期有其他结算要求，由双方另行协商约定。</w:t>
      </w:r>
    </w:p>
    <w:p w14:paraId="541CAA60">
      <w:pPr>
        <w:ind w:left="-567" w:leftChars="-270" w:right="-624" w:rightChars="-297" w:firstLine="420" w:firstLineChars="200"/>
        <w:rPr>
          <w:rFonts w:asciiTheme="minorEastAsia" w:hAnsiTheme="minorEastAsia"/>
          <w:szCs w:val="21"/>
          <w:highlight w:val="none"/>
        </w:rPr>
      </w:pPr>
      <w:r>
        <w:rPr>
          <w:rFonts w:asciiTheme="minorEastAsia" w:hAnsiTheme="minorEastAsia"/>
          <w:szCs w:val="21"/>
          <w:highlight w:val="none"/>
        </w:rPr>
        <w:t>4</w:t>
      </w:r>
      <w:r>
        <w:rPr>
          <w:rFonts w:hint="eastAsia" w:asciiTheme="minorEastAsia" w:hAnsiTheme="minorEastAsia"/>
          <w:szCs w:val="21"/>
          <w:highlight w:val="none"/>
        </w:rPr>
        <w:t>.4双方以人民币为结算货币。双方结算的依据以银行系统记录为准。</w:t>
      </w:r>
    </w:p>
    <w:p w14:paraId="60CE5151">
      <w:pPr>
        <w:ind w:left="-567" w:leftChars="-270" w:right="-624" w:rightChars="-297" w:firstLine="420" w:firstLineChars="200"/>
        <w:rPr>
          <w:rFonts w:asciiTheme="minorEastAsia" w:hAnsiTheme="minorEastAsia"/>
          <w:highlight w:val="none"/>
        </w:rPr>
      </w:pPr>
      <w:r>
        <w:rPr>
          <w:rFonts w:asciiTheme="minorEastAsia" w:hAnsiTheme="minorEastAsia"/>
          <w:szCs w:val="21"/>
          <w:highlight w:val="none"/>
        </w:rPr>
        <w:t>4</w:t>
      </w:r>
      <w:r>
        <w:rPr>
          <w:rFonts w:hint="eastAsia" w:asciiTheme="minorEastAsia" w:hAnsiTheme="minorEastAsia"/>
          <w:szCs w:val="21"/>
          <w:highlight w:val="none"/>
        </w:rPr>
        <w:t>.5乙方将根据国家法律法规的规定向甲方开具增值税专用发票或增值税普通发票。开票金额以乙方</w:t>
      </w:r>
      <w:r>
        <w:rPr>
          <w:rFonts w:asciiTheme="minorEastAsia" w:hAnsiTheme="minorEastAsia"/>
          <w:szCs w:val="21"/>
          <w:highlight w:val="none"/>
        </w:rPr>
        <w:t>系统数据为准，</w:t>
      </w:r>
      <w:r>
        <w:rPr>
          <w:rFonts w:hint="eastAsia" w:asciiTheme="minorEastAsia" w:hAnsiTheme="minorEastAsia"/>
          <w:szCs w:val="21"/>
          <w:highlight w:val="none"/>
        </w:rPr>
        <w:t>开票</w:t>
      </w:r>
      <w:r>
        <w:rPr>
          <w:rFonts w:asciiTheme="minorEastAsia" w:hAnsiTheme="minorEastAsia"/>
          <w:szCs w:val="21"/>
          <w:highlight w:val="none"/>
        </w:rPr>
        <w:t>信息经甲方核对</w:t>
      </w:r>
      <w:r>
        <w:rPr>
          <w:rFonts w:hint="eastAsia" w:asciiTheme="minorEastAsia" w:hAnsiTheme="minorEastAsia"/>
          <w:szCs w:val="21"/>
          <w:highlight w:val="none"/>
        </w:rPr>
        <w:t>无异议</w:t>
      </w:r>
      <w:r>
        <w:rPr>
          <w:rFonts w:asciiTheme="minorEastAsia" w:hAnsiTheme="minorEastAsia"/>
          <w:szCs w:val="21"/>
          <w:highlight w:val="none"/>
        </w:rPr>
        <w:t>后</w:t>
      </w:r>
      <w:r>
        <w:rPr>
          <w:rFonts w:hint="eastAsia" w:asciiTheme="minorEastAsia" w:hAnsiTheme="minorEastAsia"/>
          <w:szCs w:val="21"/>
          <w:highlight w:val="none"/>
        </w:rPr>
        <w:t>，乙方每月20日为甲方开具上个自然月的手续费发票。因甲方的原因导致乙方向甲方开具发票错误的，由甲方自行承担责任，且乙方有权要求甲方承担因此给乙方造成的损失或其他不利后果。</w:t>
      </w:r>
    </w:p>
    <w:p w14:paraId="49373851">
      <w:pPr>
        <w:tabs>
          <w:tab w:val="left" w:pos="1430"/>
        </w:tabs>
        <w:ind w:left="-567" w:leftChars="-270" w:right="-624" w:rightChars="-297" w:firstLine="420" w:firstLineChars="200"/>
        <w:rPr>
          <w:rFonts w:asciiTheme="minorEastAsia" w:hAnsiTheme="minorEastAsia"/>
          <w:szCs w:val="21"/>
          <w:highlight w:val="none"/>
        </w:rPr>
      </w:pPr>
      <w:r>
        <w:rPr>
          <w:rFonts w:hint="eastAsia" w:asciiTheme="minorEastAsia" w:hAnsiTheme="minorEastAsia"/>
          <w:szCs w:val="21"/>
          <w:highlight w:val="none"/>
        </w:rPr>
        <w:t>4.6 乙方有权依据《中国人民银行关于加强支付结算管理防范电信网络新型违法犯罪有关事项的通知》的有关规定对甲方的支付账户向支付账户、支付账户向银行账户付款设置单笔限额和笔数限额。乙方亦有权根据银行卡组织和银行的要求及风险控制的需求设定、调整甲方用户支付时支持的银行卡类型、支付次数及支付限额，具体以甲方用户向甲方支付时可用的银行卡类型、支付次数及支付限额为准，乙方会将此情况提前通知甲方。</w:t>
      </w:r>
    </w:p>
    <w:p w14:paraId="04052225">
      <w:pPr>
        <w:ind w:left="-567" w:leftChars="-270" w:right="-624" w:rightChars="-297" w:firstLine="422" w:firstLineChars="200"/>
        <w:rPr>
          <w:rFonts w:asciiTheme="minorEastAsia" w:hAnsiTheme="minorEastAsia"/>
          <w:b/>
          <w:szCs w:val="21"/>
          <w:highlight w:val="none"/>
        </w:rPr>
      </w:pPr>
      <w:r>
        <w:rPr>
          <w:rFonts w:asciiTheme="minorEastAsia" w:hAnsiTheme="minorEastAsia"/>
          <w:b/>
          <w:szCs w:val="21"/>
          <w:highlight w:val="none"/>
        </w:rPr>
        <w:t>5</w:t>
      </w:r>
      <w:r>
        <w:rPr>
          <w:rFonts w:hint="eastAsia" w:asciiTheme="minorEastAsia" w:hAnsiTheme="minorEastAsia"/>
          <w:b/>
          <w:szCs w:val="21"/>
          <w:highlight w:val="none"/>
        </w:rPr>
        <w:t>.退款处理</w:t>
      </w:r>
    </w:p>
    <w:p w14:paraId="39B80445">
      <w:pPr>
        <w:ind w:left="-567" w:leftChars="-270" w:right="-624" w:rightChars="-297" w:firstLine="420" w:firstLineChars="200"/>
        <w:rPr>
          <w:rFonts w:asciiTheme="minorEastAsia" w:hAnsiTheme="minorEastAsia"/>
          <w:szCs w:val="21"/>
          <w:highlight w:val="none"/>
        </w:rPr>
      </w:pPr>
      <w:r>
        <w:rPr>
          <w:rFonts w:asciiTheme="minorEastAsia" w:hAnsiTheme="minorEastAsia"/>
          <w:szCs w:val="21"/>
          <w:highlight w:val="none"/>
        </w:rPr>
        <w:t>5</w:t>
      </w:r>
      <w:r>
        <w:rPr>
          <w:rFonts w:hint="eastAsia" w:asciiTheme="minorEastAsia" w:hAnsiTheme="minorEastAsia"/>
          <w:szCs w:val="21"/>
          <w:highlight w:val="none"/>
        </w:rPr>
        <w:t>.1甲方对使用乙方电子支付服务付款的客户进行退款的，应当通过原收款路径进行退款，此部分资金在乙方存放期间不产生利息。乙方收取的原交易手续费应当退回，但进行</w:t>
      </w:r>
      <w:r>
        <w:rPr>
          <w:rFonts w:asciiTheme="minorEastAsia" w:hAnsiTheme="minorEastAsia"/>
          <w:szCs w:val="21"/>
          <w:highlight w:val="none"/>
        </w:rPr>
        <w:t>退款</w:t>
      </w:r>
      <w:r>
        <w:rPr>
          <w:rFonts w:hint="eastAsia" w:asciiTheme="minorEastAsia" w:hAnsiTheme="minorEastAsia"/>
          <w:szCs w:val="21"/>
          <w:highlight w:val="none"/>
        </w:rPr>
        <w:t>操作</w:t>
      </w:r>
      <w:r>
        <w:rPr>
          <w:rFonts w:asciiTheme="minorEastAsia" w:hAnsiTheme="minorEastAsia"/>
          <w:szCs w:val="21"/>
          <w:highlight w:val="none"/>
        </w:rPr>
        <w:t>时</w:t>
      </w:r>
      <w:r>
        <w:rPr>
          <w:rFonts w:hint="eastAsia" w:asciiTheme="minorEastAsia" w:hAnsiTheme="minorEastAsia"/>
          <w:szCs w:val="21"/>
          <w:highlight w:val="none"/>
        </w:rPr>
        <w:t>若因银行方面需要另行收取相关费用，则此费用由甲方承担。</w:t>
      </w:r>
    </w:p>
    <w:p w14:paraId="65F43216">
      <w:pPr>
        <w:ind w:left="-567" w:leftChars="-270" w:right="-624" w:rightChars="-297" w:firstLine="420" w:firstLineChars="200"/>
        <w:rPr>
          <w:rFonts w:asciiTheme="minorEastAsia" w:hAnsiTheme="minorEastAsia"/>
          <w:szCs w:val="21"/>
          <w:highlight w:val="none"/>
        </w:rPr>
      </w:pPr>
      <w:r>
        <w:rPr>
          <w:rFonts w:asciiTheme="minorEastAsia" w:hAnsiTheme="minorEastAsia"/>
          <w:szCs w:val="21"/>
          <w:highlight w:val="none"/>
        </w:rPr>
        <w:t>5</w:t>
      </w:r>
      <w:r>
        <w:rPr>
          <w:rFonts w:hint="eastAsia" w:asciiTheme="minorEastAsia" w:hAnsiTheme="minorEastAsia"/>
          <w:szCs w:val="21"/>
          <w:highlight w:val="none"/>
        </w:rPr>
        <w:t>.2为了防止客户利用虚假交易、撤销交易等方式套取银行卡资金，甲方不得进行线下退款（如向客户其他账户内汇入资金或支付现金等），若发生特殊情况不能按原收款路径退回的，经乙方充分核实客户身份后可退回至客户其他账户，但原交易手续费不予退回。</w:t>
      </w:r>
    </w:p>
    <w:p w14:paraId="10A48961">
      <w:pPr>
        <w:ind w:left="-567" w:leftChars="-270" w:right="-624" w:rightChars="-297" w:firstLine="420" w:firstLineChars="200"/>
        <w:rPr>
          <w:rFonts w:asciiTheme="minorEastAsia" w:hAnsiTheme="minorEastAsia"/>
          <w:szCs w:val="21"/>
          <w:highlight w:val="none"/>
        </w:rPr>
      </w:pPr>
      <w:r>
        <w:rPr>
          <w:rFonts w:asciiTheme="minorEastAsia" w:hAnsiTheme="minorEastAsia"/>
          <w:szCs w:val="21"/>
          <w:highlight w:val="none"/>
        </w:rPr>
        <w:t>5</w:t>
      </w:r>
      <w:r>
        <w:rPr>
          <w:rFonts w:hint="eastAsia" w:asciiTheme="minorEastAsia" w:hAnsiTheme="minorEastAsia"/>
          <w:szCs w:val="21"/>
          <w:highlight w:val="none"/>
        </w:rPr>
        <w:t>.3甲方向乙方提出退款申请的，应向乙方提供足额退款金额或由乙方从后续交易款项中扣划足额的退款金额。因甲方未向乙方提供足额退款金额或后续交易款项不足以支付退款金额致使乙方无法进行退款而产生的一切纠纷及损失由甲方自行承担。</w:t>
      </w:r>
    </w:p>
    <w:p w14:paraId="5EDC4F10">
      <w:pPr>
        <w:ind w:left="-567" w:leftChars="-270" w:right="-624" w:rightChars="-297" w:firstLine="420" w:firstLineChars="200"/>
        <w:rPr>
          <w:rFonts w:asciiTheme="minorEastAsia" w:hAnsiTheme="minorEastAsia"/>
          <w:szCs w:val="21"/>
          <w:highlight w:val="none"/>
        </w:rPr>
      </w:pPr>
      <w:r>
        <w:rPr>
          <w:rFonts w:hint="eastAsia" w:asciiTheme="minorEastAsia" w:hAnsiTheme="minorEastAsia"/>
          <w:szCs w:val="21"/>
          <w:highlight w:val="none"/>
        </w:rPr>
        <w:t>5.4银行卡支付退款时，乙方原则上不接受消费者、用户的直接指令，乙方有权将消费者或用户的指令转给甲方，并由甲方自行进行处理。但在甲方与消费者、用户发生纠纷时，如果甲方存在未发货、退货、欺诈等情况，或乙方在5个工作日内无法联系到甲方；或不立即退款将给乙方声誉造成影响或带来经济损失时，乙方有权直接向消费者、用户退款，如果甲方的账存资金不足时，甲方应向乙方及时补偿相应的金额。</w:t>
      </w:r>
    </w:p>
    <w:p w14:paraId="79AB1BE3">
      <w:pPr>
        <w:ind w:left="-567" w:leftChars="-270" w:right="-624" w:rightChars="-297" w:firstLine="420" w:firstLineChars="200"/>
        <w:rPr>
          <w:rFonts w:asciiTheme="minorEastAsia" w:hAnsiTheme="minorEastAsia"/>
          <w:szCs w:val="21"/>
          <w:highlight w:val="none"/>
        </w:rPr>
      </w:pPr>
      <w:r>
        <w:rPr>
          <w:rFonts w:hint="eastAsia" w:asciiTheme="minorEastAsia" w:hAnsiTheme="minorEastAsia"/>
          <w:szCs w:val="21"/>
          <w:highlight w:val="none"/>
        </w:rPr>
        <w:t>5.5乙方接到银行卡持卡人否认</w:t>
      </w:r>
      <w:r>
        <w:rPr>
          <w:rFonts w:asciiTheme="minorEastAsia" w:hAnsiTheme="minorEastAsia"/>
          <w:szCs w:val="21"/>
          <w:highlight w:val="none"/>
        </w:rPr>
        <w:t>交易</w:t>
      </w:r>
      <w:r>
        <w:rPr>
          <w:rFonts w:hint="eastAsia" w:asciiTheme="minorEastAsia" w:hAnsiTheme="minorEastAsia"/>
          <w:szCs w:val="21"/>
          <w:highlight w:val="none"/>
        </w:rPr>
        <w:t>、</w:t>
      </w:r>
      <w:r>
        <w:rPr>
          <w:rFonts w:asciiTheme="minorEastAsia" w:hAnsiTheme="minorEastAsia"/>
          <w:szCs w:val="21"/>
          <w:highlight w:val="none"/>
        </w:rPr>
        <w:t>拒付等</w:t>
      </w:r>
      <w:r>
        <w:rPr>
          <w:rFonts w:hint="eastAsia" w:asciiTheme="minorEastAsia" w:hAnsiTheme="minorEastAsia"/>
          <w:szCs w:val="21"/>
          <w:highlight w:val="none"/>
        </w:rPr>
        <w:t>投诉后，如发生以下几种情况，乙方有权采取强制退款措施将原交易款项退回：</w:t>
      </w:r>
    </w:p>
    <w:p w14:paraId="2D44F747">
      <w:pPr>
        <w:ind w:left="-567" w:leftChars="-270" w:right="-624" w:rightChars="-297" w:firstLine="420" w:firstLineChars="200"/>
        <w:rPr>
          <w:rFonts w:asciiTheme="minorEastAsia" w:hAnsiTheme="minorEastAsia"/>
          <w:szCs w:val="21"/>
          <w:highlight w:val="none"/>
        </w:rPr>
      </w:pPr>
      <w:r>
        <w:rPr>
          <w:rFonts w:hint="eastAsia" w:asciiTheme="minorEastAsia" w:hAnsiTheme="minorEastAsia"/>
          <w:szCs w:val="21"/>
          <w:highlight w:val="none"/>
        </w:rPr>
        <w:t>（1）无法与甲方取得联系的；</w:t>
      </w:r>
    </w:p>
    <w:p w14:paraId="1E32F062">
      <w:pPr>
        <w:ind w:left="-567" w:leftChars="-270" w:right="-624" w:rightChars="-297" w:firstLine="420" w:firstLineChars="200"/>
        <w:rPr>
          <w:rFonts w:asciiTheme="minorEastAsia" w:hAnsiTheme="minorEastAsia"/>
          <w:szCs w:val="21"/>
          <w:highlight w:val="none"/>
        </w:rPr>
      </w:pPr>
      <w:r>
        <w:rPr>
          <w:rFonts w:hint="eastAsia" w:asciiTheme="minorEastAsia" w:hAnsiTheme="minorEastAsia"/>
          <w:szCs w:val="21"/>
          <w:highlight w:val="none"/>
        </w:rPr>
        <w:t>（2）甲方未按监管机构要求提供交易资料的；</w:t>
      </w:r>
    </w:p>
    <w:p w14:paraId="7BE68228">
      <w:pPr>
        <w:ind w:left="-567" w:leftChars="-270" w:right="-624" w:rightChars="-297" w:firstLine="420" w:firstLineChars="200"/>
        <w:rPr>
          <w:rFonts w:asciiTheme="minorEastAsia" w:hAnsiTheme="minorEastAsia"/>
          <w:szCs w:val="21"/>
          <w:highlight w:val="none"/>
        </w:rPr>
      </w:pPr>
      <w:r>
        <w:rPr>
          <w:rFonts w:hint="eastAsia" w:asciiTheme="minorEastAsia" w:hAnsiTheme="minorEastAsia"/>
          <w:szCs w:val="21"/>
          <w:highlight w:val="none"/>
        </w:rPr>
        <w:t>（3）甲方在合理期限内未按照乙方指示妥善解决纠纷的；</w:t>
      </w:r>
    </w:p>
    <w:p w14:paraId="2DE92558">
      <w:pPr>
        <w:ind w:left="-567" w:leftChars="-270" w:right="-624" w:rightChars="-297" w:firstLine="420" w:firstLineChars="200"/>
        <w:rPr>
          <w:rFonts w:asciiTheme="minorEastAsia" w:hAnsiTheme="minorEastAsia"/>
          <w:szCs w:val="21"/>
          <w:highlight w:val="none"/>
        </w:rPr>
      </w:pPr>
      <w:r>
        <w:rPr>
          <w:rFonts w:hint="eastAsia" w:asciiTheme="minorEastAsia" w:hAnsiTheme="minorEastAsia"/>
          <w:szCs w:val="21"/>
          <w:highlight w:val="none"/>
        </w:rPr>
        <w:t>（4）交易存在明显风险问题的；</w:t>
      </w:r>
    </w:p>
    <w:p w14:paraId="7C109C89">
      <w:pPr>
        <w:ind w:left="-567" w:leftChars="-270" w:right="-624" w:rightChars="-297" w:firstLine="420" w:firstLineChars="200"/>
        <w:rPr>
          <w:rFonts w:asciiTheme="minorEastAsia" w:hAnsiTheme="minorEastAsia"/>
          <w:szCs w:val="21"/>
          <w:highlight w:val="none"/>
        </w:rPr>
      </w:pPr>
      <w:r>
        <w:rPr>
          <w:rFonts w:hint="eastAsia" w:asciiTheme="minorEastAsia" w:hAnsiTheme="minorEastAsia"/>
          <w:szCs w:val="21"/>
          <w:highlight w:val="none"/>
        </w:rPr>
        <w:t>（5）其他乙方认为存在交易风险的情况。</w:t>
      </w:r>
    </w:p>
    <w:p w14:paraId="49AC78ED">
      <w:pPr>
        <w:ind w:left="-567" w:leftChars="-270" w:right="-624" w:rightChars="-297" w:firstLine="422" w:firstLineChars="200"/>
        <w:rPr>
          <w:rFonts w:asciiTheme="minorEastAsia" w:hAnsiTheme="minorEastAsia"/>
          <w:b/>
          <w:szCs w:val="21"/>
          <w:highlight w:val="none"/>
        </w:rPr>
      </w:pPr>
      <w:r>
        <w:rPr>
          <w:rFonts w:hint="eastAsia" w:asciiTheme="minorEastAsia" w:hAnsiTheme="minorEastAsia"/>
          <w:b/>
          <w:szCs w:val="21"/>
          <w:highlight w:val="none"/>
        </w:rPr>
        <w:t>6.差错和争议处理</w:t>
      </w:r>
    </w:p>
    <w:p w14:paraId="1D4FF858">
      <w:pPr>
        <w:ind w:left="-567" w:leftChars="-270" w:right="-624" w:rightChars="-297" w:firstLine="420" w:firstLineChars="200"/>
        <w:rPr>
          <w:rFonts w:asciiTheme="minorEastAsia" w:hAnsiTheme="minorEastAsia"/>
          <w:szCs w:val="21"/>
          <w:highlight w:val="none"/>
        </w:rPr>
      </w:pPr>
      <w:r>
        <w:rPr>
          <w:rFonts w:hint="eastAsia" w:asciiTheme="minorEastAsia" w:hAnsiTheme="minorEastAsia"/>
          <w:szCs w:val="21"/>
          <w:highlight w:val="none"/>
        </w:rPr>
        <w:t>6.1甲乙双方须指定具体部门和业务人员负责差错处理工作，明确权限和职责，并将对应人员的通讯方式：如电话，</w:t>
      </w:r>
      <w:r>
        <w:rPr>
          <w:rFonts w:asciiTheme="minorEastAsia" w:hAnsiTheme="minorEastAsia"/>
          <w:szCs w:val="21"/>
          <w:highlight w:val="none"/>
        </w:rPr>
        <w:t>Email地址等相互告知，如有变更也应及时通知。</w:t>
      </w:r>
    </w:p>
    <w:p w14:paraId="40A26951">
      <w:pPr>
        <w:ind w:left="-567" w:leftChars="-270" w:right="-624" w:rightChars="-297" w:firstLine="420" w:firstLineChars="200"/>
        <w:rPr>
          <w:rFonts w:asciiTheme="minorEastAsia" w:hAnsiTheme="minorEastAsia"/>
          <w:szCs w:val="21"/>
          <w:highlight w:val="none"/>
        </w:rPr>
      </w:pPr>
      <w:r>
        <w:rPr>
          <w:rFonts w:hint="eastAsia" w:asciiTheme="minorEastAsia" w:hAnsiTheme="minorEastAsia"/>
          <w:szCs w:val="21"/>
          <w:highlight w:val="none"/>
        </w:rPr>
        <w:t>6.2如果出现账务处理差错，甲方应立即向乙方发送差错调整通知，调整通知应包括调整原因、调整金额、账号等要素，由乙方确认后进行账务调整。</w:t>
      </w:r>
    </w:p>
    <w:p w14:paraId="3CE884BB">
      <w:pPr>
        <w:ind w:left="-567" w:leftChars="-270" w:right="-624" w:rightChars="-297" w:firstLine="420" w:firstLineChars="200"/>
        <w:rPr>
          <w:rFonts w:asciiTheme="minorEastAsia" w:hAnsiTheme="minorEastAsia"/>
          <w:szCs w:val="21"/>
          <w:highlight w:val="none"/>
        </w:rPr>
      </w:pPr>
      <w:r>
        <w:rPr>
          <w:rFonts w:hint="eastAsia" w:asciiTheme="minorEastAsia" w:hAnsiTheme="minorEastAsia"/>
          <w:szCs w:val="21"/>
          <w:highlight w:val="none"/>
        </w:rPr>
        <w:t>6.3甲乙双方至少保存最近</w:t>
      </w:r>
      <w:r>
        <w:rPr>
          <w:rFonts w:asciiTheme="minorEastAsia" w:hAnsiTheme="minorEastAsia"/>
          <w:szCs w:val="21"/>
          <w:highlight w:val="none"/>
        </w:rPr>
        <w:t>5年内的账务记录以作异常数据的备查。</w:t>
      </w:r>
    </w:p>
    <w:p w14:paraId="656C94CB">
      <w:pPr>
        <w:ind w:left="-567" w:leftChars="-270" w:right="-624" w:rightChars="-297" w:firstLine="420" w:firstLineChars="200"/>
        <w:rPr>
          <w:rFonts w:asciiTheme="minorEastAsia" w:hAnsiTheme="minorEastAsia"/>
          <w:color w:val="FF0000"/>
          <w:szCs w:val="21"/>
          <w:highlight w:val="none"/>
        </w:rPr>
      </w:pPr>
      <w:r>
        <w:rPr>
          <w:rFonts w:hint="eastAsia" w:asciiTheme="minorEastAsia" w:hAnsiTheme="minorEastAsia"/>
          <w:szCs w:val="21"/>
          <w:highlight w:val="none"/>
        </w:rPr>
        <w:t>6.4其他未能预见的差错，由双方协商解决。</w:t>
      </w:r>
    </w:p>
    <w:p w14:paraId="7647562F">
      <w:pPr>
        <w:tabs>
          <w:tab w:val="left" w:pos="567"/>
        </w:tabs>
        <w:ind w:left="-567" w:leftChars="-270" w:right="-624" w:rightChars="-297" w:firstLine="422" w:firstLineChars="200"/>
        <w:rPr>
          <w:rFonts w:asciiTheme="minorEastAsia" w:hAnsiTheme="minorEastAsia"/>
          <w:b/>
          <w:szCs w:val="21"/>
          <w:highlight w:val="none"/>
        </w:rPr>
      </w:pPr>
      <w:r>
        <w:rPr>
          <w:rFonts w:hint="eastAsia" w:asciiTheme="minorEastAsia" w:hAnsiTheme="minorEastAsia"/>
          <w:b/>
          <w:szCs w:val="21"/>
          <w:highlight w:val="none"/>
        </w:rPr>
        <w:t>7.风险防范条款</w:t>
      </w:r>
    </w:p>
    <w:p w14:paraId="0D0F050E">
      <w:pPr>
        <w:tabs>
          <w:tab w:val="left" w:pos="567"/>
        </w:tabs>
        <w:ind w:left="-567" w:leftChars="-270" w:right="-624" w:rightChars="-297" w:firstLine="420" w:firstLineChars="200"/>
        <w:rPr>
          <w:rFonts w:asciiTheme="minorEastAsia" w:hAnsiTheme="minorEastAsia"/>
          <w:szCs w:val="21"/>
          <w:highlight w:val="none"/>
        </w:rPr>
      </w:pPr>
      <w:r>
        <w:rPr>
          <w:rFonts w:hint="eastAsia" w:asciiTheme="minorEastAsia" w:hAnsiTheme="minorEastAsia"/>
          <w:szCs w:val="21"/>
          <w:highlight w:val="none"/>
        </w:rPr>
        <w:t>7</w:t>
      </w:r>
      <w:r>
        <w:rPr>
          <w:rFonts w:asciiTheme="minorEastAsia" w:hAnsiTheme="minorEastAsia"/>
          <w:szCs w:val="21"/>
          <w:highlight w:val="none"/>
        </w:rPr>
        <w:t>.1</w:t>
      </w:r>
      <w:r>
        <w:rPr>
          <w:rFonts w:hint="eastAsia" w:asciiTheme="minorEastAsia" w:hAnsiTheme="minorEastAsia"/>
          <w:szCs w:val="21"/>
          <w:highlight w:val="none"/>
        </w:rPr>
        <w:t>甲方承诺发起的支付交易均基于真实的交易背景，不得</w:t>
      </w:r>
      <w:r>
        <w:rPr>
          <w:rFonts w:asciiTheme="minorEastAsia" w:hAnsiTheme="minorEastAsia"/>
          <w:szCs w:val="21"/>
          <w:highlight w:val="none"/>
        </w:rPr>
        <w:t>利用</w:t>
      </w:r>
      <w:r>
        <w:rPr>
          <w:rFonts w:hint="eastAsia" w:asciiTheme="minorEastAsia" w:hAnsiTheme="minorEastAsia"/>
          <w:szCs w:val="21"/>
          <w:highlight w:val="none"/>
        </w:rPr>
        <w:t>乙方</w:t>
      </w:r>
      <w:r>
        <w:rPr>
          <w:rFonts w:asciiTheme="minorEastAsia" w:hAnsiTheme="minorEastAsia"/>
          <w:szCs w:val="21"/>
          <w:highlight w:val="none"/>
        </w:rPr>
        <w:t>提供的服务进行虚假交易。</w:t>
      </w:r>
    </w:p>
    <w:p w14:paraId="7EF25876">
      <w:pPr>
        <w:tabs>
          <w:tab w:val="left" w:pos="567"/>
        </w:tabs>
        <w:ind w:left="-567" w:leftChars="-270" w:right="-624" w:rightChars="-297" w:firstLine="420" w:firstLineChars="200"/>
        <w:rPr>
          <w:rFonts w:asciiTheme="minorEastAsia" w:hAnsiTheme="minorEastAsia"/>
          <w:szCs w:val="21"/>
          <w:highlight w:val="none"/>
        </w:rPr>
      </w:pPr>
      <w:r>
        <w:rPr>
          <w:rFonts w:hint="eastAsia" w:asciiTheme="minorEastAsia" w:hAnsiTheme="minorEastAsia"/>
          <w:szCs w:val="21"/>
          <w:highlight w:val="none"/>
        </w:rPr>
        <w:t>7</w:t>
      </w:r>
      <w:r>
        <w:rPr>
          <w:rFonts w:asciiTheme="minorEastAsia" w:hAnsiTheme="minorEastAsia"/>
          <w:szCs w:val="21"/>
          <w:highlight w:val="none"/>
        </w:rPr>
        <w:t>.2</w:t>
      </w:r>
      <w:r>
        <w:rPr>
          <w:rFonts w:hint="eastAsia" w:asciiTheme="minorEastAsia" w:hAnsiTheme="minorEastAsia"/>
          <w:szCs w:val="21"/>
          <w:highlight w:val="none"/>
        </w:rPr>
        <w:t>甲方应在持卡人拒付方面积极防范，并配合乙方及时解决索赔和纠纷。当银行、银联、监管机关、</w:t>
      </w:r>
      <w:r>
        <w:rPr>
          <w:rFonts w:asciiTheme="minorEastAsia" w:hAnsiTheme="minorEastAsia"/>
          <w:szCs w:val="21"/>
          <w:highlight w:val="none"/>
        </w:rPr>
        <w:t>司法机关</w:t>
      </w:r>
      <w:r>
        <w:rPr>
          <w:rFonts w:hint="eastAsia" w:asciiTheme="minorEastAsia" w:hAnsiTheme="minorEastAsia"/>
          <w:szCs w:val="21"/>
          <w:highlight w:val="none"/>
        </w:rPr>
        <w:t>等机构对某笔交易进行调查或要求进行资金拦截时，乙方有权对该笔交易的款项进行冻结并通知甲方，如该笔交易的款项已经划拨给甲方，则乙方有权从后续交易结算款中冻结相当数额的款项。当上述机构要求退款、赔付的，乙方有权从已冻结款项中直接扣除相应数额进行赔付，冻结款项不足的，乙方有权从甲方结算款或风险保证金中扣除相应数额。</w:t>
      </w:r>
    </w:p>
    <w:p w14:paraId="58539017">
      <w:pPr>
        <w:tabs>
          <w:tab w:val="left" w:pos="567"/>
        </w:tabs>
        <w:ind w:left="-567" w:leftChars="-270" w:right="-624" w:rightChars="-297" w:firstLine="420" w:firstLineChars="200"/>
        <w:rPr>
          <w:rFonts w:asciiTheme="minorEastAsia" w:hAnsiTheme="minorEastAsia"/>
          <w:color w:val="C00000"/>
          <w:szCs w:val="21"/>
          <w:highlight w:val="none"/>
        </w:rPr>
      </w:pPr>
      <w:r>
        <w:rPr>
          <w:rFonts w:hint="eastAsia" w:asciiTheme="minorEastAsia" w:hAnsiTheme="minorEastAsia"/>
          <w:szCs w:val="21"/>
          <w:highlight w:val="none"/>
        </w:rPr>
        <w:t>7</w:t>
      </w:r>
      <w:r>
        <w:rPr>
          <w:rFonts w:asciiTheme="minorEastAsia" w:hAnsiTheme="minorEastAsia"/>
          <w:szCs w:val="21"/>
          <w:highlight w:val="none"/>
        </w:rPr>
        <w:t>.3</w:t>
      </w:r>
      <w:r>
        <w:rPr>
          <w:rFonts w:hint="eastAsia" w:asciiTheme="minorEastAsia" w:hAnsiTheme="minorEastAsia"/>
          <w:szCs w:val="21"/>
          <w:highlight w:val="none"/>
        </w:rPr>
        <w:t>若交易过程中发生纠纷或发生疑似信用卡诈骗、被盗用、洗钱、套现、</w:t>
      </w:r>
      <w:r>
        <w:rPr>
          <w:rFonts w:asciiTheme="minorEastAsia" w:hAnsiTheme="minorEastAsia"/>
          <w:szCs w:val="21"/>
          <w:highlight w:val="none"/>
        </w:rPr>
        <w:t>拒付、交易</w:t>
      </w:r>
      <w:r>
        <w:rPr>
          <w:rFonts w:hint="eastAsia" w:asciiTheme="minorEastAsia" w:hAnsiTheme="minorEastAsia"/>
          <w:szCs w:val="21"/>
          <w:highlight w:val="none"/>
        </w:rPr>
        <w:t>非</w:t>
      </w:r>
      <w:r>
        <w:rPr>
          <w:rFonts w:asciiTheme="minorEastAsia" w:hAnsiTheme="minorEastAsia"/>
          <w:szCs w:val="21"/>
          <w:highlight w:val="none"/>
        </w:rPr>
        <w:t>本人</w:t>
      </w:r>
      <w:r>
        <w:rPr>
          <w:rFonts w:hint="eastAsia" w:asciiTheme="minorEastAsia" w:hAnsiTheme="minorEastAsia"/>
          <w:szCs w:val="21"/>
          <w:highlight w:val="none"/>
        </w:rPr>
        <w:t>操作等情形</w:t>
      </w:r>
      <w:r>
        <w:rPr>
          <w:rFonts w:asciiTheme="minorEastAsia" w:hAnsiTheme="minorEastAsia"/>
          <w:szCs w:val="21"/>
          <w:highlight w:val="none"/>
        </w:rPr>
        <w:t>的</w:t>
      </w:r>
      <w:r>
        <w:rPr>
          <w:rFonts w:hint="eastAsia" w:asciiTheme="minorEastAsia" w:hAnsiTheme="minorEastAsia"/>
          <w:szCs w:val="21"/>
          <w:highlight w:val="none"/>
        </w:rPr>
        <w:t>，需要协助监管机构及有关单位（如银行、电信</w:t>
      </w:r>
      <w:r>
        <w:rPr>
          <w:rFonts w:asciiTheme="minorEastAsia" w:hAnsiTheme="minorEastAsia"/>
          <w:szCs w:val="21"/>
          <w:highlight w:val="none"/>
        </w:rPr>
        <w:t>部门</w:t>
      </w:r>
      <w:r>
        <w:rPr>
          <w:rFonts w:hint="eastAsia" w:asciiTheme="minorEastAsia" w:hAnsiTheme="minorEastAsia"/>
          <w:szCs w:val="21"/>
          <w:highlight w:val="none"/>
        </w:rPr>
        <w:t>、公安等）查明原因或采取强制措施的，甲方有义务在五个</w:t>
      </w:r>
      <w:r>
        <w:rPr>
          <w:rFonts w:asciiTheme="minorEastAsia" w:hAnsiTheme="minorEastAsia"/>
          <w:szCs w:val="21"/>
          <w:highlight w:val="none"/>
        </w:rPr>
        <w:t>工作日</w:t>
      </w:r>
      <w:r>
        <w:rPr>
          <w:rFonts w:hint="eastAsia" w:asciiTheme="minorEastAsia" w:hAnsiTheme="minorEastAsia"/>
          <w:szCs w:val="21"/>
          <w:highlight w:val="none"/>
        </w:rPr>
        <w:t>内按照上述部门指示提供相关凭证，包括但不限于商户名称、商城网址、商品名称、交易订单号、交易日期、商品金额、物流发货及签收凭证、签收人姓名及联系方式等，具体凭证由乙方视具体情况而定。如甲方没有按乙方要求提供相关材料的，或甲方提供的材料不足以证明交易是由真实的客户发起的，甲方应向客户、乙方及其他受损方承担全部赔偿责任。若上述情形在本协议终止后发现的，甲乙双方仍应当遵循本条的约定。</w:t>
      </w:r>
    </w:p>
    <w:p w14:paraId="0CE3F483">
      <w:pPr>
        <w:tabs>
          <w:tab w:val="left" w:pos="567"/>
        </w:tabs>
        <w:ind w:left="-567" w:leftChars="-270" w:right="-624" w:rightChars="-297" w:firstLine="420" w:firstLineChars="200"/>
        <w:rPr>
          <w:rFonts w:asciiTheme="minorEastAsia" w:hAnsiTheme="minorEastAsia"/>
          <w:szCs w:val="21"/>
          <w:highlight w:val="none"/>
        </w:rPr>
      </w:pPr>
      <w:r>
        <w:rPr>
          <w:rFonts w:hint="eastAsia" w:asciiTheme="minorEastAsia" w:hAnsiTheme="minorEastAsia"/>
          <w:szCs w:val="21"/>
          <w:highlight w:val="none"/>
        </w:rPr>
        <w:t>7</w:t>
      </w:r>
      <w:r>
        <w:rPr>
          <w:rFonts w:asciiTheme="minorEastAsia" w:hAnsiTheme="minorEastAsia"/>
          <w:szCs w:val="21"/>
          <w:highlight w:val="none"/>
        </w:rPr>
        <w:t>.4</w:t>
      </w:r>
      <w:r>
        <w:rPr>
          <w:rFonts w:hint="eastAsia" w:asciiTheme="minorEastAsia" w:hAnsiTheme="minorEastAsia"/>
          <w:szCs w:val="21"/>
          <w:highlight w:val="none"/>
        </w:rPr>
        <w:t>甲方应在盗卡、信用卡套现、网络钓鱼、洗钱等各类交易类风险方面加强风险管理，同时乙方有权要求甲方在其网站设置交易限额等措施控制风险事件的发生。若甲方网站发生风险事件，乙方可依据风险事件程度，要求甲方进行整改或采取其他相应措施。若未能按期达到整改效果，乙方有权单方面解除合同，并有权向甲方要求赔偿损失。</w:t>
      </w:r>
    </w:p>
    <w:p w14:paraId="40EB19C4">
      <w:pPr>
        <w:tabs>
          <w:tab w:val="left" w:pos="567"/>
        </w:tabs>
        <w:ind w:left="-567" w:leftChars="-270" w:right="-624" w:rightChars="-297" w:firstLine="420" w:firstLineChars="200"/>
        <w:rPr>
          <w:rFonts w:asciiTheme="minorEastAsia" w:hAnsiTheme="minorEastAsia"/>
          <w:b/>
          <w:szCs w:val="21"/>
          <w:highlight w:val="none"/>
        </w:rPr>
      </w:pPr>
      <w:r>
        <w:rPr>
          <w:rFonts w:hint="eastAsia" w:asciiTheme="minorEastAsia" w:hAnsiTheme="minorEastAsia"/>
          <w:szCs w:val="21"/>
          <w:highlight w:val="none"/>
        </w:rPr>
        <w:t xml:space="preserve">7.5甲方利用乙方支付服务从事或帮助第三方从事洗钱、赌博、色情、套现、网络钓鱼、诈骗、非法销售管制品、违禁品、假冒产品等各种违规、违法及犯罪等活动的，乙方有权采取暂停服务、强制退款、止付相关交易款项、上报司法监管机关等措施并有权立即终止本协议，同时乙方有权从结算款或风险保证金中扣除相应金额弥补乙方及第三方造成的损失，不足的乙方有权向甲方追偿。 </w:t>
      </w:r>
    </w:p>
    <w:p w14:paraId="2351874C">
      <w:pPr>
        <w:tabs>
          <w:tab w:val="left" w:pos="567"/>
        </w:tabs>
        <w:ind w:left="-567" w:leftChars="-270" w:right="-624" w:rightChars="-297" w:firstLine="420" w:firstLineChars="200"/>
        <w:rPr>
          <w:rFonts w:asciiTheme="minorEastAsia" w:hAnsiTheme="minorEastAsia"/>
          <w:szCs w:val="21"/>
          <w:highlight w:val="none"/>
        </w:rPr>
      </w:pPr>
      <w:r>
        <w:rPr>
          <w:rFonts w:hint="eastAsia" w:asciiTheme="minorEastAsia" w:hAnsiTheme="minorEastAsia"/>
          <w:szCs w:val="21"/>
          <w:highlight w:val="none"/>
        </w:rPr>
        <w:t>7.</w:t>
      </w:r>
      <w:r>
        <w:rPr>
          <w:rFonts w:asciiTheme="minorEastAsia" w:hAnsiTheme="minorEastAsia"/>
          <w:szCs w:val="21"/>
          <w:highlight w:val="none"/>
        </w:rPr>
        <w:t>6</w:t>
      </w:r>
      <w:r>
        <w:rPr>
          <w:rFonts w:hint="eastAsia" w:asciiTheme="minorEastAsia" w:hAnsiTheme="minorEastAsia"/>
          <w:szCs w:val="21"/>
          <w:highlight w:val="none"/>
        </w:rPr>
        <w:t>盗卡及网络欺诈处理</w:t>
      </w:r>
    </w:p>
    <w:p w14:paraId="403B362C">
      <w:pPr>
        <w:tabs>
          <w:tab w:val="left" w:pos="567"/>
        </w:tabs>
        <w:ind w:left="-567" w:leftChars="-270" w:right="-624" w:rightChars="-297" w:firstLine="420" w:firstLineChars="200"/>
        <w:rPr>
          <w:rFonts w:asciiTheme="minorEastAsia" w:hAnsiTheme="minorEastAsia"/>
          <w:szCs w:val="21"/>
          <w:highlight w:val="none"/>
        </w:rPr>
      </w:pPr>
      <w:r>
        <w:rPr>
          <w:rFonts w:hint="eastAsia" w:asciiTheme="minorEastAsia" w:hAnsiTheme="minorEastAsia"/>
          <w:szCs w:val="21"/>
          <w:highlight w:val="none"/>
        </w:rPr>
        <w:t>当持卡人的密码、账户等信息被他人盗用、或持卡人遭遇网络欺诈事件等导致持卡人发生经济损失的，甲乙双方同意按照以下规定和程序进行处理：</w:t>
      </w:r>
    </w:p>
    <w:p w14:paraId="6EE2A661">
      <w:pPr>
        <w:tabs>
          <w:tab w:val="left" w:pos="567"/>
        </w:tabs>
        <w:ind w:left="-567" w:leftChars="-270" w:right="-624" w:rightChars="-297" w:firstLine="420" w:firstLineChars="200"/>
        <w:rPr>
          <w:rFonts w:asciiTheme="minorEastAsia" w:hAnsiTheme="minorEastAsia"/>
          <w:szCs w:val="21"/>
          <w:highlight w:val="none"/>
        </w:rPr>
      </w:pPr>
      <w:r>
        <w:rPr>
          <w:rFonts w:hint="eastAsia" w:asciiTheme="minorEastAsia" w:hAnsiTheme="minorEastAsia"/>
          <w:szCs w:val="21"/>
          <w:highlight w:val="none"/>
        </w:rPr>
        <w:t>（1</w:t>
      </w:r>
      <w:r>
        <w:rPr>
          <w:rFonts w:asciiTheme="minorEastAsia" w:hAnsiTheme="minorEastAsia"/>
          <w:szCs w:val="21"/>
          <w:highlight w:val="none"/>
        </w:rPr>
        <w:t>）</w:t>
      </w:r>
      <w:r>
        <w:rPr>
          <w:rFonts w:hint="eastAsia" w:asciiTheme="minorEastAsia" w:hAnsiTheme="minorEastAsia"/>
          <w:szCs w:val="21"/>
          <w:highlight w:val="none"/>
        </w:rPr>
        <w:t>甲方应立刻配合乙方开展对盗卡或网络欺诈事件的调查工作，提供持卡人、盗卡人及持卡消费的信息，共同追查盗卡人的线索、挽回持卡人的经济损失。</w:t>
      </w:r>
    </w:p>
    <w:p w14:paraId="0E7D7774">
      <w:pPr>
        <w:tabs>
          <w:tab w:val="left" w:pos="567"/>
        </w:tabs>
        <w:ind w:left="-567" w:leftChars="-270" w:right="-624" w:rightChars="-297" w:firstLine="420" w:firstLineChars="200"/>
        <w:rPr>
          <w:rFonts w:asciiTheme="minorEastAsia" w:hAnsiTheme="minorEastAsia"/>
          <w:szCs w:val="21"/>
          <w:highlight w:val="none"/>
        </w:rPr>
      </w:pPr>
      <w:r>
        <w:rPr>
          <w:rFonts w:hint="eastAsia" w:asciiTheme="minorEastAsia" w:hAnsiTheme="minorEastAsia"/>
          <w:szCs w:val="21"/>
          <w:highlight w:val="none"/>
        </w:rPr>
        <w:t>（2</w:t>
      </w:r>
      <w:r>
        <w:rPr>
          <w:rFonts w:asciiTheme="minorEastAsia" w:hAnsiTheme="minorEastAsia"/>
          <w:szCs w:val="21"/>
          <w:highlight w:val="none"/>
        </w:rPr>
        <w:t>）</w:t>
      </w:r>
      <w:r>
        <w:rPr>
          <w:rFonts w:hint="eastAsia" w:asciiTheme="minorEastAsia" w:hAnsiTheme="minorEastAsia"/>
          <w:szCs w:val="21"/>
          <w:highlight w:val="none"/>
        </w:rPr>
        <w:t>甲方在得到乙方关于盗卡或网络欺诈事件的通知后，立刻采取措施以挽回或减少持卡人的经济损失。</w:t>
      </w:r>
      <w:r>
        <w:rPr>
          <w:rFonts w:asciiTheme="minorEastAsia" w:hAnsiTheme="minorEastAsia"/>
          <w:szCs w:val="21"/>
          <w:highlight w:val="none"/>
        </w:rPr>
        <w:t xml:space="preserve"> </w:t>
      </w:r>
    </w:p>
    <w:p w14:paraId="5BFDC6B8">
      <w:pPr>
        <w:tabs>
          <w:tab w:val="left" w:pos="567"/>
        </w:tabs>
        <w:ind w:left="-567" w:leftChars="-270" w:right="-624" w:rightChars="-297" w:firstLine="420" w:firstLineChars="200"/>
        <w:rPr>
          <w:rFonts w:asciiTheme="minorEastAsia" w:hAnsiTheme="minorEastAsia"/>
          <w:szCs w:val="21"/>
          <w:highlight w:val="none"/>
        </w:rPr>
      </w:pPr>
      <w:r>
        <w:rPr>
          <w:rFonts w:hint="eastAsia" w:asciiTheme="minorEastAsia" w:hAnsiTheme="minorEastAsia"/>
          <w:szCs w:val="21"/>
          <w:highlight w:val="none"/>
        </w:rPr>
        <w:t>（3</w:t>
      </w:r>
      <w:r>
        <w:rPr>
          <w:rFonts w:asciiTheme="minorEastAsia" w:hAnsiTheme="minorEastAsia"/>
          <w:szCs w:val="21"/>
          <w:highlight w:val="none"/>
        </w:rPr>
        <w:t>）</w:t>
      </w:r>
      <w:r>
        <w:rPr>
          <w:rFonts w:hint="eastAsia" w:asciiTheme="minorEastAsia" w:hAnsiTheme="minorEastAsia"/>
          <w:szCs w:val="21"/>
          <w:highlight w:val="none"/>
        </w:rPr>
        <w:t>由于甲方交易导致发生持卡人或乙方损失或导致损失扩大的，甲方应向持卡人或乙方做出相应赔偿。如乙方已经向银行或受害人先行赔付的，甲方应及时补偿乙方损失。</w:t>
      </w:r>
    </w:p>
    <w:p w14:paraId="40F0AF9E">
      <w:pPr>
        <w:tabs>
          <w:tab w:val="left" w:pos="567"/>
        </w:tabs>
        <w:ind w:left="-567" w:leftChars="-270" w:right="-624" w:rightChars="-297" w:firstLine="420" w:firstLineChars="200"/>
        <w:rPr>
          <w:rFonts w:asciiTheme="minorEastAsia" w:hAnsiTheme="minorEastAsia"/>
          <w:szCs w:val="21"/>
          <w:highlight w:val="none"/>
        </w:rPr>
      </w:pPr>
      <w:r>
        <w:rPr>
          <w:rFonts w:hint="eastAsia" w:asciiTheme="minorEastAsia" w:hAnsiTheme="minorEastAsia"/>
          <w:szCs w:val="21"/>
          <w:highlight w:val="none"/>
        </w:rPr>
        <w:t>（4</w:t>
      </w:r>
      <w:r>
        <w:rPr>
          <w:rFonts w:asciiTheme="minorEastAsia" w:hAnsiTheme="minorEastAsia"/>
          <w:szCs w:val="21"/>
          <w:highlight w:val="none"/>
        </w:rPr>
        <w:t>）</w:t>
      </w:r>
      <w:r>
        <w:rPr>
          <w:rFonts w:hint="eastAsia" w:asciiTheme="minorEastAsia" w:hAnsiTheme="minorEastAsia"/>
          <w:szCs w:val="21"/>
          <w:highlight w:val="none"/>
        </w:rPr>
        <w:t>对于第3款发生的应由甲方承担的损失，乙方可从甲方的未结算款项和保证金中直接扣除。</w:t>
      </w:r>
    </w:p>
    <w:p w14:paraId="686EF977">
      <w:pPr>
        <w:tabs>
          <w:tab w:val="left" w:pos="567"/>
        </w:tabs>
        <w:ind w:left="-567" w:leftChars="-270" w:right="-624" w:rightChars="-297" w:firstLine="420" w:firstLineChars="200"/>
        <w:rPr>
          <w:rFonts w:asciiTheme="minorEastAsia" w:hAnsiTheme="minorEastAsia"/>
          <w:szCs w:val="21"/>
          <w:highlight w:val="none"/>
        </w:rPr>
      </w:pPr>
      <w:r>
        <w:rPr>
          <w:rFonts w:hint="eastAsia" w:asciiTheme="minorEastAsia" w:hAnsiTheme="minorEastAsia"/>
          <w:szCs w:val="21"/>
          <w:highlight w:val="none"/>
        </w:rPr>
        <w:t>（5</w:t>
      </w:r>
      <w:r>
        <w:rPr>
          <w:rFonts w:asciiTheme="minorEastAsia" w:hAnsiTheme="minorEastAsia"/>
          <w:szCs w:val="21"/>
          <w:highlight w:val="none"/>
        </w:rPr>
        <w:t>）</w:t>
      </w:r>
      <w:r>
        <w:rPr>
          <w:rFonts w:hint="eastAsia" w:asciiTheme="minorEastAsia" w:hAnsiTheme="minorEastAsia"/>
          <w:szCs w:val="21"/>
          <w:highlight w:val="none"/>
        </w:rPr>
        <w:t>对有盗卡或欺诈行为或有盗卡或欺诈嫌疑的有关客户或其他相关的IP地址、注册用户信息，甲乙双方应分别采取措施将其列入黑名单或采取其他技术措施禁止再次交易。</w:t>
      </w:r>
    </w:p>
    <w:p w14:paraId="0CA12057">
      <w:pPr>
        <w:tabs>
          <w:tab w:val="left" w:pos="567"/>
        </w:tabs>
        <w:ind w:left="-567" w:leftChars="-270" w:right="-624" w:rightChars="-297" w:firstLine="420" w:firstLineChars="200"/>
        <w:rPr>
          <w:rFonts w:asciiTheme="minorEastAsia" w:hAnsiTheme="minorEastAsia"/>
          <w:szCs w:val="21"/>
          <w:highlight w:val="none"/>
        </w:rPr>
      </w:pPr>
      <w:r>
        <w:rPr>
          <w:rFonts w:hint="eastAsia" w:asciiTheme="minorEastAsia" w:hAnsiTheme="minorEastAsia"/>
          <w:szCs w:val="21"/>
          <w:highlight w:val="none"/>
        </w:rPr>
        <w:t>7.7协议</w:t>
      </w:r>
      <w:r>
        <w:rPr>
          <w:rFonts w:asciiTheme="minorEastAsia" w:hAnsiTheme="minorEastAsia"/>
          <w:szCs w:val="21"/>
          <w:highlight w:val="none"/>
        </w:rPr>
        <w:t>期限内</w:t>
      </w:r>
      <w:r>
        <w:rPr>
          <w:rFonts w:hint="eastAsia" w:asciiTheme="minorEastAsia" w:hAnsiTheme="minorEastAsia"/>
          <w:szCs w:val="21"/>
          <w:highlight w:val="none"/>
        </w:rPr>
        <w:t>，如果出现新型欺诈手段影响交易安全或其他严重交易安全风险事件，乙方</w:t>
      </w:r>
      <w:r>
        <w:rPr>
          <w:rFonts w:asciiTheme="minorEastAsia" w:hAnsiTheme="minorEastAsia"/>
          <w:szCs w:val="21"/>
          <w:highlight w:val="none"/>
        </w:rPr>
        <w:t>有权</w:t>
      </w:r>
      <w:r>
        <w:rPr>
          <w:rFonts w:hint="eastAsia" w:asciiTheme="minorEastAsia" w:hAnsiTheme="minorEastAsia"/>
          <w:szCs w:val="21"/>
          <w:highlight w:val="none"/>
        </w:rPr>
        <w:t>采取包括但不限于：控制支付限额、控制应用场景、暂停合作产品运营等多种方式来对风险进行有效控制。根据相关</w:t>
      </w:r>
      <w:r>
        <w:rPr>
          <w:rFonts w:asciiTheme="minorEastAsia" w:hAnsiTheme="minorEastAsia"/>
          <w:szCs w:val="21"/>
          <w:highlight w:val="none"/>
        </w:rPr>
        <w:t>法律法规、监管政策</w:t>
      </w:r>
      <w:r>
        <w:rPr>
          <w:rFonts w:hint="eastAsia" w:asciiTheme="minorEastAsia" w:hAnsiTheme="minorEastAsia"/>
          <w:szCs w:val="21"/>
          <w:highlight w:val="none"/>
        </w:rPr>
        <w:t>的</w:t>
      </w:r>
      <w:r>
        <w:rPr>
          <w:rFonts w:asciiTheme="minorEastAsia" w:hAnsiTheme="minorEastAsia"/>
          <w:szCs w:val="21"/>
          <w:highlight w:val="none"/>
        </w:rPr>
        <w:t>调整</w:t>
      </w:r>
      <w:r>
        <w:rPr>
          <w:rFonts w:hint="eastAsia" w:asciiTheme="minorEastAsia" w:hAnsiTheme="minorEastAsia"/>
          <w:szCs w:val="21"/>
          <w:highlight w:val="none"/>
        </w:rPr>
        <w:t>以及乙方</w:t>
      </w:r>
      <w:r>
        <w:rPr>
          <w:rFonts w:asciiTheme="minorEastAsia" w:hAnsiTheme="minorEastAsia"/>
          <w:szCs w:val="21"/>
          <w:highlight w:val="none"/>
        </w:rPr>
        <w:t>对甲方的交易特征、被投诉次数、</w:t>
      </w:r>
      <w:r>
        <w:rPr>
          <w:rFonts w:hint="eastAsia" w:asciiTheme="minorEastAsia" w:hAnsiTheme="minorEastAsia"/>
          <w:szCs w:val="21"/>
          <w:highlight w:val="none"/>
        </w:rPr>
        <w:t>被协查</w:t>
      </w:r>
      <w:r>
        <w:rPr>
          <w:rFonts w:asciiTheme="minorEastAsia" w:hAnsiTheme="minorEastAsia"/>
          <w:szCs w:val="21"/>
          <w:highlight w:val="none"/>
        </w:rPr>
        <w:t>次数、风险状况等因素</w:t>
      </w:r>
      <w:r>
        <w:rPr>
          <w:rFonts w:hint="eastAsia" w:asciiTheme="minorEastAsia" w:hAnsiTheme="minorEastAsia"/>
          <w:szCs w:val="21"/>
          <w:highlight w:val="none"/>
        </w:rPr>
        <w:t>的</w:t>
      </w:r>
      <w:r>
        <w:rPr>
          <w:rFonts w:asciiTheme="minorEastAsia" w:hAnsiTheme="minorEastAsia"/>
          <w:szCs w:val="21"/>
          <w:highlight w:val="none"/>
        </w:rPr>
        <w:t>判断</w:t>
      </w:r>
      <w:r>
        <w:rPr>
          <w:rFonts w:hint="eastAsia" w:asciiTheme="minorEastAsia" w:hAnsiTheme="minorEastAsia"/>
          <w:szCs w:val="21"/>
          <w:highlight w:val="none"/>
        </w:rPr>
        <w:t>，乙方</w:t>
      </w:r>
      <w:r>
        <w:rPr>
          <w:rFonts w:asciiTheme="minorEastAsia" w:hAnsiTheme="minorEastAsia"/>
          <w:szCs w:val="21"/>
          <w:highlight w:val="none"/>
        </w:rPr>
        <w:t>有权</w:t>
      </w:r>
      <w:r>
        <w:rPr>
          <w:rFonts w:hint="eastAsia" w:asciiTheme="minorEastAsia" w:hAnsiTheme="minorEastAsia"/>
          <w:szCs w:val="21"/>
          <w:highlight w:val="none"/>
        </w:rPr>
        <w:t>对</w:t>
      </w:r>
      <w:r>
        <w:rPr>
          <w:rFonts w:asciiTheme="minorEastAsia" w:hAnsiTheme="minorEastAsia"/>
          <w:szCs w:val="21"/>
          <w:highlight w:val="none"/>
        </w:rPr>
        <w:t>交易限额进行调整。</w:t>
      </w:r>
    </w:p>
    <w:p w14:paraId="351F93C5">
      <w:pPr>
        <w:tabs>
          <w:tab w:val="left" w:pos="567"/>
        </w:tabs>
        <w:ind w:left="-567" w:leftChars="-270" w:right="-624" w:rightChars="-297" w:firstLine="420" w:firstLineChars="200"/>
        <w:rPr>
          <w:rFonts w:asciiTheme="minorEastAsia" w:hAnsiTheme="minorEastAsia"/>
          <w:szCs w:val="21"/>
          <w:highlight w:val="none"/>
        </w:rPr>
      </w:pPr>
      <w:r>
        <w:rPr>
          <w:rFonts w:hint="eastAsia" w:asciiTheme="minorEastAsia" w:hAnsiTheme="minorEastAsia"/>
          <w:szCs w:val="21"/>
          <w:highlight w:val="none"/>
        </w:rPr>
        <w:t>7.8因甲方实际</w:t>
      </w:r>
      <w:r>
        <w:rPr>
          <w:rFonts w:asciiTheme="minorEastAsia" w:hAnsiTheme="minorEastAsia"/>
          <w:szCs w:val="21"/>
          <w:highlight w:val="none"/>
        </w:rPr>
        <w:t>业务的需要</w:t>
      </w:r>
      <w:r>
        <w:rPr>
          <w:rFonts w:hint="eastAsia" w:asciiTheme="minorEastAsia" w:hAnsiTheme="minorEastAsia"/>
          <w:szCs w:val="21"/>
          <w:highlight w:val="none"/>
        </w:rPr>
        <w:t>，</w:t>
      </w:r>
      <w:r>
        <w:rPr>
          <w:rFonts w:asciiTheme="minorEastAsia" w:hAnsiTheme="minorEastAsia"/>
          <w:szCs w:val="21"/>
          <w:highlight w:val="none"/>
        </w:rPr>
        <w:t>在甲方</w:t>
      </w:r>
      <w:r>
        <w:rPr>
          <w:rFonts w:hint="eastAsia" w:asciiTheme="minorEastAsia" w:hAnsiTheme="minorEastAsia"/>
          <w:szCs w:val="21"/>
          <w:highlight w:val="none"/>
        </w:rPr>
        <w:t>手动生成</w:t>
      </w:r>
      <w:r>
        <w:rPr>
          <w:rFonts w:asciiTheme="minorEastAsia" w:hAnsiTheme="minorEastAsia"/>
          <w:szCs w:val="21"/>
          <w:highlight w:val="none"/>
        </w:rPr>
        <w:t>订单，并由甲方</w:t>
      </w:r>
      <w:r>
        <w:rPr>
          <w:rFonts w:hint="eastAsia" w:asciiTheme="minorEastAsia" w:hAnsiTheme="minorEastAsia"/>
          <w:szCs w:val="21"/>
          <w:highlight w:val="none"/>
        </w:rPr>
        <w:t>客户</w:t>
      </w:r>
      <w:r>
        <w:rPr>
          <w:rFonts w:asciiTheme="minorEastAsia" w:hAnsiTheme="minorEastAsia"/>
          <w:szCs w:val="21"/>
          <w:highlight w:val="none"/>
        </w:rPr>
        <w:t>直接将订单对应的款项支付至甲方</w:t>
      </w:r>
      <w:r>
        <w:rPr>
          <w:rFonts w:hint="eastAsia" w:asciiTheme="minorEastAsia" w:hAnsiTheme="minorEastAsia"/>
          <w:szCs w:val="21"/>
          <w:highlight w:val="none"/>
        </w:rPr>
        <w:t>支付</w:t>
      </w:r>
      <w:r>
        <w:rPr>
          <w:rFonts w:asciiTheme="minorEastAsia" w:hAnsiTheme="minorEastAsia"/>
          <w:szCs w:val="21"/>
          <w:highlight w:val="none"/>
        </w:rPr>
        <w:t>账户的情形下</w:t>
      </w:r>
      <w:r>
        <w:rPr>
          <w:rFonts w:hint="eastAsia" w:asciiTheme="minorEastAsia" w:hAnsiTheme="minorEastAsia"/>
          <w:szCs w:val="21"/>
          <w:highlight w:val="none"/>
        </w:rPr>
        <w:t>，</w:t>
      </w:r>
      <w:r>
        <w:rPr>
          <w:rFonts w:asciiTheme="minorEastAsia" w:hAnsiTheme="minorEastAsia"/>
          <w:szCs w:val="21"/>
          <w:highlight w:val="none"/>
        </w:rPr>
        <w:t>因订单信息不完整、</w:t>
      </w:r>
      <w:r>
        <w:rPr>
          <w:rFonts w:hint="eastAsia" w:asciiTheme="minorEastAsia" w:hAnsiTheme="minorEastAsia"/>
          <w:szCs w:val="21"/>
          <w:highlight w:val="none"/>
        </w:rPr>
        <w:t>订单信息</w:t>
      </w:r>
      <w:r>
        <w:rPr>
          <w:rFonts w:asciiTheme="minorEastAsia" w:hAnsiTheme="minorEastAsia"/>
          <w:szCs w:val="21"/>
          <w:highlight w:val="none"/>
        </w:rPr>
        <w:t>错误</w:t>
      </w:r>
      <w:r>
        <w:rPr>
          <w:rFonts w:hint="eastAsia" w:asciiTheme="minorEastAsia" w:hAnsiTheme="minorEastAsia"/>
          <w:szCs w:val="21"/>
          <w:highlight w:val="none"/>
        </w:rPr>
        <w:t>、</w:t>
      </w:r>
      <w:r>
        <w:rPr>
          <w:rFonts w:asciiTheme="minorEastAsia" w:hAnsiTheme="minorEastAsia"/>
          <w:szCs w:val="21"/>
          <w:highlight w:val="none"/>
        </w:rPr>
        <w:t>付款错误</w:t>
      </w:r>
      <w:r>
        <w:rPr>
          <w:rFonts w:hint="eastAsia" w:asciiTheme="minorEastAsia" w:hAnsiTheme="minorEastAsia"/>
          <w:szCs w:val="21"/>
          <w:highlight w:val="none"/>
        </w:rPr>
        <w:t>等原因</w:t>
      </w:r>
      <w:r>
        <w:rPr>
          <w:rFonts w:asciiTheme="minorEastAsia" w:hAnsiTheme="minorEastAsia"/>
          <w:szCs w:val="21"/>
          <w:highlight w:val="none"/>
        </w:rPr>
        <w:t>产生的一切纠纷</w:t>
      </w:r>
      <w:r>
        <w:rPr>
          <w:rFonts w:hint="eastAsia" w:asciiTheme="minorEastAsia" w:hAnsiTheme="minorEastAsia"/>
          <w:szCs w:val="21"/>
          <w:highlight w:val="none"/>
        </w:rPr>
        <w:t>，</w:t>
      </w:r>
      <w:r>
        <w:rPr>
          <w:rFonts w:asciiTheme="minorEastAsia" w:hAnsiTheme="minorEastAsia"/>
          <w:szCs w:val="21"/>
          <w:highlight w:val="none"/>
        </w:rPr>
        <w:t>由</w:t>
      </w:r>
      <w:r>
        <w:rPr>
          <w:rFonts w:hint="eastAsia" w:asciiTheme="minorEastAsia" w:hAnsiTheme="minorEastAsia"/>
          <w:szCs w:val="21"/>
          <w:highlight w:val="none"/>
        </w:rPr>
        <w:t>甲方自行与</w:t>
      </w:r>
      <w:r>
        <w:rPr>
          <w:rFonts w:asciiTheme="minorEastAsia" w:hAnsiTheme="minorEastAsia"/>
          <w:szCs w:val="21"/>
          <w:highlight w:val="none"/>
        </w:rPr>
        <w:t>客户</w:t>
      </w:r>
      <w:r>
        <w:rPr>
          <w:rFonts w:hint="eastAsia" w:asciiTheme="minorEastAsia" w:hAnsiTheme="minorEastAsia"/>
          <w:szCs w:val="21"/>
          <w:highlight w:val="none"/>
        </w:rPr>
        <w:t>协商</w:t>
      </w:r>
      <w:r>
        <w:rPr>
          <w:rFonts w:asciiTheme="minorEastAsia" w:hAnsiTheme="minorEastAsia"/>
          <w:szCs w:val="21"/>
          <w:highlight w:val="none"/>
        </w:rPr>
        <w:t>处理</w:t>
      </w:r>
      <w:r>
        <w:rPr>
          <w:rFonts w:hint="eastAsia" w:asciiTheme="minorEastAsia" w:hAnsiTheme="minorEastAsia"/>
          <w:szCs w:val="21"/>
          <w:highlight w:val="none"/>
        </w:rPr>
        <w:t>，乙方不承担</w:t>
      </w:r>
      <w:r>
        <w:rPr>
          <w:rFonts w:asciiTheme="minorEastAsia" w:hAnsiTheme="minorEastAsia"/>
          <w:szCs w:val="21"/>
          <w:highlight w:val="none"/>
        </w:rPr>
        <w:t>任何责任，由此对乙方造成</w:t>
      </w:r>
      <w:r>
        <w:rPr>
          <w:rFonts w:hint="eastAsia" w:asciiTheme="minorEastAsia" w:hAnsiTheme="minorEastAsia"/>
          <w:szCs w:val="21"/>
          <w:highlight w:val="none"/>
        </w:rPr>
        <w:t>损失</w:t>
      </w:r>
      <w:r>
        <w:rPr>
          <w:rFonts w:asciiTheme="minorEastAsia" w:hAnsiTheme="minorEastAsia"/>
          <w:szCs w:val="21"/>
          <w:highlight w:val="none"/>
        </w:rPr>
        <w:t>的，</w:t>
      </w:r>
      <w:r>
        <w:rPr>
          <w:rFonts w:hint="eastAsia" w:asciiTheme="minorEastAsia" w:hAnsiTheme="minorEastAsia"/>
          <w:szCs w:val="21"/>
          <w:highlight w:val="none"/>
        </w:rPr>
        <w:t>甲方</w:t>
      </w:r>
      <w:r>
        <w:rPr>
          <w:rFonts w:asciiTheme="minorEastAsia" w:hAnsiTheme="minorEastAsia"/>
          <w:szCs w:val="21"/>
          <w:highlight w:val="none"/>
        </w:rPr>
        <w:t>应承担赔偿责任。</w:t>
      </w:r>
    </w:p>
    <w:p w14:paraId="7E1CCE6B">
      <w:pPr>
        <w:tabs>
          <w:tab w:val="left" w:pos="567"/>
        </w:tabs>
        <w:ind w:left="-567" w:leftChars="-270" w:right="-624" w:rightChars="-297" w:firstLine="422" w:firstLineChars="200"/>
        <w:rPr>
          <w:rFonts w:asciiTheme="minorEastAsia" w:hAnsiTheme="minorEastAsia"/>
          <w:szCs w:val="21"/>
          <w:highlight w:val="none"/>
        </w:rPr>
      </w:pPr>
      <w:r>
        <w:rPr>
          <w:rFonts w:hint="eastAsia" w:asciiTheme="minorEastAsia" w:hAnsiTheme="minorEastAsia"/>
          <w:b/>
          <w:szCs w:val="21"/>
          <w:highlight w:val="none"/>
        </w:rPr>
        <w:t>8.信息安全</w:t>
      </w:r>
    </w:p>
    <w:p w14:paraId="7809CA59">
      <w:pPr>
        <w:tabs>
          <w:tab w:val="left" w:pos="567"/>
        </w:tabs>
        <w:ind w:left="-567" w:leftChars="-270" w:right="-624" w:rightChars="-297" w:firstLine="420" w:firstLineChars="200"/>
        <w:rPr>
          <w:rFonts w:asciiTheme="minorEastAsia" w:hAnsiTheme="minorEastAsia"/>
          <w:szCs w:val="21"/>
          <w:highlight w:val="none"/>
        </w:rPr>
      </w:pPr>
      <w:r>
        <w:rPr>
          <w:rFonts w:hint="eastAsia" w:asciiTheme="minorEastAsia" w:hAnsiTheme="minorEastAsia"/>
          <w:szCs w:val="21"/>
          <w:highlight w:val="none"/>
        </w:rPr>
        <w:t>8</w:t>
      </w:r>
      <w:r>
        <w:rPr>
          <w:rFonts w:asciiTheme="minorEastAsia" w:hAnsiTheme="minorEastAsia"/>
          <w:szCs w:val="21"/>
          <w:highlight w:val="none"/>
        </w:rPr>
        <w:t>.1</w:t>
      </w:r>
      <w:r>
        <w:rPr>
          <w:rFonts w:hint="eastAsia" w:asciiTheme="minorEastAsia" w:hAnsiTheme="minorEastAsia"/>
          <w:szCs w:val="21"/>
          <w:highlight w:val="none"/>
        </w:rPr>
        <w:t>一方在本协议履行过程中，应确保遵守国家或行业要求的信息安全标准以及业务方案中明确规定的信息安全管理要求，采取一切必要措施以确保知晓、接触、获取到的另一方信息资产（包括硬件、软件、数据、人员、环境设施、服务和无形资产）的保密性、完整性和可用性。</w:t>
      </w:r>
    </w:p>
    <w:p w14:paraId="43536C63">
      <w:pPr>
        <w:tabs>
          <w:tab w:val="left" w:pos="567"/>
        </w:tabs>
        <w:ind w:left="-567" w:leftChars="-270" w:right="-624" w:rightChars="-297" w:firstLine="420" w:firstLineChars="200"/>
        <w:rPr>
          <w:rFonts w:asciiTheme="minorEastAsia" w:hAnsiTheme="minorEastAsia"/>
          <w:szCs w:val="21"/>
          <w:highlight w:val="none"/>
        </w:rPr>
      </w:pPr>
      <w:r>
        <w:rPr>
          <w:rFonts w:hint="eastAsia" w:asciiTheme="minorEastAsia" w:hAnsiTheme="minorEastAsia"/>
          <w:szCs w:val="21"/>
          <w:highlight w:val="none"/>
        </w:rPr>
        <w:t>8</w:t>
      </w:r>
      <w:r>
        <w:rPr>
          <w:rFonts w:asciiTheme="minorEastAsia" w:hAnsiTheme="minorEastAsia"/>
          <w:szCs w:val="21"/>
          <w:highlight w:val="none"/>
        </w:rPr>
        <w:t>.2</w:t>
      </w:r>
      <w:r>
        <w:rPr>
          <w:rFonts w:hint="eastAsia" w:asciiTheme="minorEastAsia" w:hAnsiTheme="minorEastAsia"/>
          <w:szCs w:val="21"/>
          <w:highlight w:val="none"/>
        </w:rPr>
        <w:t>未经乙方批准，甲方不得将乙方信息资产以及产品对应的客户信息用作任何其他用途，或通过任何途径向未授权人员透露乙方或乙方合作金融机构的相关资料信息。</w:t>
      </w:r>
    </w:p>
    <w:p w14:paraId="58ED3503">
      <w:pPr>
        <w:tabs>
          <w:tab w:val="left" w:pos="567"/>
        </w:tabs>
        <w:ind w:left="-567" w:leftChars="-270" w:right="-624" w:rightChars="-297" w:firstLine="420" w:firstLineChars="200"/>
        <w:rPr>
          <w:rFonts w:asciiTheme="minorEastAsia" w:hAnsiTheme="minorEastAsia"/>
          <w:szCs w:val="21"/>
          <w:highlight w:val="none"/>
        </w:rPr>
      </w:pPr>
      <w:r>
        <w:rPr>
          <w:rFonts w:hint="eastAsia" w:asciiTheme="minorEastAsia" w:hAnsiTheme="minorEastAsia"/>
          <w:szCs w:val="21"/>
          <w:highlight w:val="none"/>
        </w:rPr>
        <w:t>8</w:t>
      </w:r>
      <w:r>
        <w:rPr>
          <w:rFonts w:asciiTheme="minorEastAsia" w:hAnsiTheme="minorEastAsia"/>
          <w:szCs w:val="21"/>
          <w:highlight w:val="none"/>
        </w:rPr>
        <w:t>.3</w:t>
      </w:r>
      <w:r>
        <w:rPr>
          <w:rFonts w:hint="eastAsia" w:asciiTheme="minorEastAsia" w:hAnsiTheme="minorEastAsia"/>
          <w:szCs w:val="21"/>
          <w:highlight w:val="none"/>
        </w:rPr>
        <w:t>本协议终止后，甲方关于乙方数据以及产品对应的客户信息保密性的责任仍然具有全面效力。</w:t>
      </w:r>
    </w:p>
    <w:p w14:paraId="777989A0">
      <w:pPr>
        <w:tabs>
          <w:tab w:val="left" w:pos="567"/>
        </w:tabs>
        <w:ind w:left="-567" w:leftChars="-270" w:right="-624" w:rightChars="-297" w:firstLine="420" w:firstLineChars="200"/>
        <w:rPr>
          <w:rFonts w:asciiTheme="minorEastAsia" w:hAnsiTheme="minorEastAsia"/>
          <w:szCs w:val="21"/>
          <w:highlight w:val="none"/>
        </w:rPr>
      </w:pPr>
      <w:r>
        <w:rPr>
          <w:rFonts w:hint="eastAsia" w:asciiTheme="minorEastAsia" w:hAnsiTheme="minorEastAsia"/>
          <w:szCs w:val="21"/>
          <w:highlight w:val="none"/>
        </w:rPr>
        <w:t>8</w:t>
      </w:r>
      <w:r>
        <w:rPr>
          <w:rFonts w:asciiTheme="minorEastAsia" w:hAnsiTheme="minorEastAsia"/>
          <w:szCs w:val="21"/>
          <w:highlight w:val="none"/>
        </w:rPr>
        <w:t>.4</w:t>
      </w:r>
      <w:r>
        <w:rPr>
          <w:rFonts w:hint="eastAsia" w:asciiTheme="minorEastAsia" w:hAnsiTheme="minorEastAsia"/>
          <w:szCs w:val="21"/>
          <w:highlight w:val="none"/>
        </w:rPr>
        <w:t>若甲方违反本协议或业务合作方案相关信息安全管理要求，乙方有权终止合作业务，并保留追究法律责任的权利，同时追索由此产生的相应经济损失。</w:t>
      </w:r>
    </w:p>
    <w:p w14:paraId="7E39C1E9">
      <w:pPr>
        <w:ind w:left="-567" w:leftChars="-270" w:right="-624" w:rightChars="-297" w:firstLine="422" w:firstLineChars="200"/>
        <w:rPr>
          <w:rFonts w:asciiTheme="minorEastAsia" w:hAnsiTheme="minorEastAsia"/>
          <w:szCs w:val="21"/>
          <w:highlight w:val="none"/>
        </w:rPr>
      </w:pPr>
      <w:r>
        <w:rPr>
          <w:rFonts w:hint="eastAsia" w:asciiTheme="minorEastAsia" w:hAnsiTheme="minorEastAsia"/>
          <w:b/>
          <w:szCs w:val="21"/>
          <w:highlight w:val="none"/>
        </w:rPr>
        <w:t>9.知识产权</w:t>
      </w:r>
    </w:p>
    <w:p w14:paraId="203B2102">
      <w:pPr>
        <w:tabs>
          <w:tab w:val="left" w:pos="567"/>
        </w:tabs>
        <w:ind w:left="-567" w:leftChars="-270" w:right="-624" w:rightChars="-297" w:firstLine="420" w:firstLineChars="200"/>
        <w:rPr>
          <w:rFonts w:asciiTheme="minorEastAsia" w:hAnsiTheme="minorEastAsia"/>
          <w:szCs w:val="21"/>
          <w:highlight w:val="none"/>
        </w:rPr>
      </w:pPr>
      <w:r>
        <w:rPr>
          <w:rFonts w:hint="eastAsia" w:asciiTheme="minorEastAsia" w:hAnsiTheme="minorEastAsia"/>
          <w:szCs w:val="21"/>
          <w:highlight w:val="none"/>
        </w:rPr>
        <w:t>9.1甲乙双方必须尊重合作方网站信息的版权及所有权，未经合作方同意，另一方不得采编其站点上的任何信息，且不得在其网站以外媒体发布来自合作对方站点的信息，否则构成侵权。被侵害方有权单方面终止合作并视情节选择要求对方承担损害赔偿的方式。</w:t>
      </w:r>
    </w:p>
    <w:p w14:paraId="65334D17">
      <w:pPr>
        <w:tabs>
          <w:tab w:val="left" w:pos="567"/>
        </w:tabs>
        <w:ind w:left="-567" w:leftChars="-270" w:right="-624" w:rightChars="-297" w:firstLine="420" w:firstLineChars="200"/>
        <w:rPr>
          <w:rFonts w:asciiTheme="minorEastAsia" w:hAnsiTheme="minorEastAsia"/>
          <w:szCs w:val="21"/>
          <w:highlight w:val="none"/>
        </w:rPr>
      </w:pPr>
      <w:r>
        <w:rPr>
          <w:rFonts w:hint="eastAsia" w:asciiTheme="minorEastAsia" w:hAnsiTheme="minorEastAsia"/>
          <w:szCs w:val="21"/>
          <w:highlight w:val="none"/>
        </w:rPr>
        <w:t>9.2双方同意使用对方的名称、商标、标识、图片等知识产权元素时，含有上述知识产权元素的宣传材料在公布使用前应经对方书面（含电子邮件方式）确认。未经对方事先书面同意，任何一方不得将对方的知识产权元素用于本协议约定外的其他用途。</w:t>
      </w:r>
      <w:r>
        <w:rPr>
          <w:rFonts w:asciiTheme="minorEastAsia" w:hAnsiTheme="minorEastAsia"/>
          <w:szCs w:val="21"/>
          <w:highlight w:val="none"/>
        </w:rPr>
        <w:t>授权对方</w:t>
      </w:r>
      <w:r>
        <w:rPr>
          <w:rFonts w:hint="eastAsia" w:asciiTheme="minorEastAsia" w:hAnsiTheme="minorEastAsia"/>
          <w:szCs w:val="21"/>
          <w:highlight w:val="none"/>
        </w:rPr>
        <w:t>使用本方</w:t>
      </w:r>
      <w:r>
        <w:rPr>
          <w:rFonts w:asciiTheme="minorEastAsia" w:hAnsiTheme="minorEastAsia"/>
          <w:szCs w:val="21"/>
          <w:highlight w:val="none"/>
        </w:rPr>
        <w:t>知识产权元素时</w:t>
      </w:r>
      <w:r>
        <w:rPr>
          <w:rFonts w:hint="eastAsia" w:asciiTheme="minorEastAsia" w:hAnsiTheme="minorEastAsia"/>
          <w:szCs w:val="21"/>
          <w:highlight w:val="none"/>
        </w:rPr>
        <w:t>应确保所提供元素是合法、准确、有效的，一方因违规使用对方的知识产权元素造成的任何争议纠纷，使用</w:t>
      </w:r>
      <w:r>
        <w:rPr>
          <w:rFonts w:asciiTheme="minorEastAsia" w:hAnsiTheme="minorEastAsia"/>
          <w:szCs w:val="21"/>
          <w:highlight w:val="none"/>
        </w:rPr>
        <w:t>方</w:t>
      </w:r>
      <w:r>
        <w:rPr>
          <w:rFonts w:hint="eastAsia" w:asciiTheme="minorEastAsia" w:hAnsiTheme="minorEastAsia"/>
          <w:szCs w:val="21"/>
          <w:highlight w:val="none"/>
        </w:rPr>
        <w:t>应负责解决并赔偿对方、第三方遭致的全部损失。</w:t>
      </w:r>
    </w:p>
    <w:p w14:paraId="6FFB63CF">
      <w:pPr>
        <w:ind w:left="-567" w:leftChars="-270" w:right="-624" w:rightChars="-297" w:firstLine="422" w:firstLineChars="200"/>
        <w:rPr>
          <w:rFonts w:asciiTheme="minorEastAsia" w:hAnsiTheme="minorEastAsia"/>
          <w:szCs w:val="21"/>
          <w:highlight w:val="none"/>
        </w:rPr>
      </w:pPr>
      <w:r>
        <w:rPr>
          <w:rFonts w:hint="eastAsia" w:asciiTheme="minorEastAsia" w:hAnsiTheme="minorEastAsia"/>
          <w:b/>
          <w:szCs w:val="21"/>
          <w:highlight w:val="none"/>
        </w:rPr>
        <w:t>10.反商业贿赂条款</w:t>
      </w:r>
    </w:p>
    <w:p w14:paraId="7520BCDB">
      <w:pPr>
        <w:tabs>
          <w:tab w:val="left" w:pos="567"/>
        </w:tabs>
        <w:ind w:left="-567" w:leftChars="-270" w:right="-624" w:rightChars="-297" w:firstLine="420" w:firstLineChars="200"/>
        <w:rPr>
          <w:rFonts w:asciiTheme="minorEastAsia" w:hAnsiTheme="minorEastAsia"/>
          <w:szCs w:val="21"/>
          <w:highlight w:val="none"/>
        </w:rPr>
      </w:pPr>
      <w:r>
        <w:rPr>
          <w:rFonts w:hint="eastAsia" w:asciiTheme="minorEastAsia" w:hAnsiTheme="minorEastAsia"/>
          <w:szCs w:val="21"/>
          <w:highlight w:val="none"/>
        </w:rPr>
        <w:t>10</w:t>
      </w:r>
      <w:r>
        <w:rPr>
          <w:rFonts w:asciiTheme="minorEastAsia" w:hAnsiTheme="minorEastAsia"/>
          <w:szCs w:val="21"/>
          <w:highlight w:val="none"/>
        </w:rPr>
        <w:t>.1</w:t>
      </w:r>
      <w:r>
        <w:rPr>
          <w:rFonts w:hint="eastAsia" w:asciiTheme="minorEastAsia" w:hAnsiTheme="minorEastAsia"/>
          <w:szCs w:val="21"/>
          <w:highlight w:val="none"/>
        </w:rPr>
        <w:t>甲方声明、承诺并保证就本协议的签署及履行，甲方应严格遵守且不会违反中华人民共和国有关反腐败和反贿赂的法律法规。甲方理解任何形式的贿赂和贪渎行为都将触犯法律，并将受到法律的严惩。</w:t>
      </w:r>
    </w:p>
    <w:p w14:paraId="0EB9B004">
      <w:pPr>
        <w:tabs>
          <w:tab w:val="left" w:pos="567"/>
        </w:tabs>
        <w:ind w:left="-567" w:leftChars="-270" w:right="-624" w:rightChars="-297" w:firstLine="420" w:firstLineChars="200"/>
        <w:rPr>
          <w:rFonts w:asciiTheme="minorEastAsia" w:hAnsiTheme="minorEastAsia"/>
          <w:szCs w:val="21"/>
          <w:highlight w:val="none"/>
        </w:rPr>
      </w:pPr>
      <w:r>
        <w:rPr>
          <w:rFonts w:hint="eastAsia" w:asciiTheme="minorEastAsia" w:hAnsiTheme="minorEastAsia"/>
          <w:szCs w:val="21"/>
          <w:highlight w:val="none"/>
        </w:rPr>
        <w:t>10</w:t>
      </w:r>
      <w:r>
        <w:rPr>
          <w:rFonts w:asciiTheme="minorEastAsia" w:hAnsiTheme="minorEastAsia"/>
          <w:szCs w:val="21"/>
          <w:highlight w:val="none"/>
        </w:rPr>
        <w:t>.2</w:t>
      </w:r>
      <w:r>
        <w:rPr>
          <w:rFonts w:hint="eastAsia" w:asciiTheme="minorEastAsia" w:hAnsiTheme="minorEastAsia"/>
          <w:szCs w:val="21"/>
          <w:highlight w:val="none"/>
        </w:rPr>
        <w:t>甲方不得向乙方、乙方经办人（以及乙方经办人以外的与协议有直接或间接利益关系的人员，如协议经办人的亲友等）及为履行其在本协议项下的义务而可能涉及的人员提供、给予本协议约定外的任何利益，包括但不限于明扣、暗扣、现金、购物卡、实物、有价证券、旅游或其他非物质性利益等。</w:t>
      </w:r>
    </w:p>
    <w:p w14:paraId="31417ECE">
      <w:pPr>
        <w:tabs>
          <w:tab w:val="left" w:pos="567"/>
        </w:tabs>
        <w:ind w:left="-567" w:leftChars="-270" w:right="-624" w:rightChars="-297" w:firstLine="420" w:firstLineChars="200"/>
        <w:rPr>
          <w:rFonts w:asciiTheme="minorEastAsia" w:hAnsiTheme="minorEastAsia"/>
          <w:szCs w:val="21"/>
          <w:highlight w:val="none"/>
        </w:rPr>
      </w:pPr>
      <w:r>
        <w:rPr>
          <w:rFonts w:hint="eastAsia" w:asciiTheme="minorEastAsia" w:hAnsiTheme="minorEastAsia"/>
          <w:szCs w:val="21"/>
          <w:highlight w:val="none"/>
        </w:rPr>
        <w:t>10</w:t>
      </w:r>
      <w:r>
        <w:rPr>
          <w:rFonts w:asciiTheme="minorEastAsia" w:hAnsiTheme="minorEastAsia"/>
          <w:szCs w:val="21"/>
          <w:highlight w:val="none"/>
        </w:rPr>
        <w:t>.3</w:t>
      </w:r>
      <w:r>
        <w:rPr>
          <w:rFonts w:hint="eastAsia" w:asciiTheme="minorEastAsia" w:hAnsiTheme="minorEastAsia"/>
          <w:szCs w:val="21"/>
          <w:highlight w:val="none"/>
        </w:rPr>
        <w:t>甲方违反以上承诺及保证的，甲方应当自行承担全部责任。乙方有权立即终止本协议，</w:t>
      </w:r>
      <w:r>
        <w:rPr>
          <w:rFonts w:asciiTheme="minorEastAsia" w:hAnsiTheme="minorEastAsia"/>
          <w:szCs w:val="21"/>
          <w:highlight w:val="none"/>
        </w:rPr>
        <w:t>且甲方</w:t>
      </w:r>
      <w:r>
        <w:rPr>
          <w:rFonts w:hint="eastAsia" w:asciiTheme="minorEastAsia" w:hAnsiTheme="minorEastAsia"/>
          <w:szCs w:val="21"/>
          <w:highlight w:val="none"/>
        </w:rPr>
        <w:t>还应当赔偿乙方因此遭致的全部损失。</w:t>
      </w:r>
    </w:p>
    <w:p w14:paraId="47C4DD42">
      <w:pPr>
        <w:ind w:left="-567" w:leftChars="-270" w:right="-624" w:rightChars="-297" w:firstLine="422" w:firstLineChars="200"/>
        <w:rPr>
          <w:rFonts w:asciiTheme="minorEastAsia" w:hAnsiTheme="minorEastAsia"/>
          <w:b/>
          <w:szCs w:val="21"/>
          <w:highlight w:val="none"/>
        </w:rPr>
      </w:pPr>
      <w:r>
        <w:rPr>
          <w:rFonts w:hint="eastAsia" w:asciiTheme="minorEastAsia" w:hAnsiTheme="minorEastAsia"/>
          <w:b/>
          <w:szCs w:val="21"/>
          <w:highlight w:val="none"/>
        </w:rPr>
        <w:t>11.保密责任</w:t>
      </w:r>
    </w:p>
    <w:p w14:paraId="2EA852FD">
      <w:pPr>
        <w:ind w:left="-567" w:leftChars="-270" w:right="-624" w:rightChars="-297" w:firstLine="420" w:firstLineChars="200"/>
        <w:rPr>
          <w:rFonts w:asciiTheme="minorEastAsia" w:hAnsiTheme="minorEastAsia"/>
          <w:szCs w:val="21"/>
          <w:highlight w:val="none"/>
        </w:rPr>
      </w:pPr>
      <w:r>
        <w:rPr>
          <w:rFonts w:hint="eastAsia" w:asciiTheme="minorEastAsia" w:hAnsiTheme="minorEastAsia"/>
          <w:szCs w:val="21"/>
          <w:highlight w:val="none"/>
        </w:rPr>
        <w:t>11.1保密信息是指一方因本协议或与本协议有关的附件而接触、知悉、获取的对方及其关联企业、他们各方的客户或合作伙伴以及一方许可方通过各种有形和无形载体体现的各类信息。包括但不限于：协议、费率、接口文档、银行卡信息、商户信息等。</w:t>
      </w:r>
    </w:p>
    <w:p w14:paraId="7DAC443C">
      <w:pPr>
        <w:numPr>
          <w:ilvl w:val="0"/>
          <w:numId w:val="1"/>
        </w:numPr>
        <w:ind w:left="-567" w:leftChars="-270" w:right="-624" w:rightChars="-297" w:firstLine="420" w:firstLineChars="200"/>
        <w:rPr>
          <w:rFonts w:asciiTheme="minorEastAsia" w:hAnsiTheme="minorEastAsia"/>
          <w:szCs w:val="21"/>
          <w:highlight w:val="none"/>
        </w:rPr>
      </w:pPr>
      <w:r>
        <w:rPr>
          <w:rFonts w:hint="eastAsia" w:asciiTheme="minorEastAsia" w:hAnsiTheme="minorEastAsia"/>
          <w:szCs w:val="21"/>
          <w:highlight w:val="none"/>
        </w:rPr>
        <w:t>合作过程中，收集个人信息时，严格遵循合法、合理原则，不收集与工作无关的信息或采取不正当方式收集信息。</w:t>
      </w:r>
    </w:p>
    <w:p w14:paraId="4EBEBB41">
      <w:pPr>
        <w:numPr>
          <w:ilvl w:val="0"/>
          <w:numId w:val="1"/>
        </w:numPr>
        <w:ind w:left="-567" w:leftChars="-270" w:right="-624" w:rightChars="-297" w:firstLine="420" w:firstLineChars="200"/>
        <w:rPr>
          <w:rFonts w:asciiTheme="minorEastAsia" w:hAnsiTheme="minorEastAsia"/>
          <w:szCs w:val="21"/>
          <w:highlight w:val="none"/>
        </w:rPr>
      </w:pPr>
      <w:r>
        <w:rPr>
          <w:rFonts w:hint="eastAsia" w:asciiTheme="minorEastAsia" w:hAnsiTheme="minorEastAsia"/>
          <w:szCs w:val="21"/>
          <w:highlight w:val="none"/>
        </w:rPr>
        <w:t>收集、保存、使用、对外提供个人信息时，严格遵守法律规定，采取有效措施加强个人信息保护，确保信息安全，防止信息泄露和滥用。</w:t>
      </w:r>
    </w:p>
    <w:p w14:paraId="3CF97932">
      <w:pPr>
        <w:numPr>
          <w:ilvl w:val="0"/>
          <w:numId w:val="1"/>
        </w:numPr>
        <w:ind w:left="-567" w:leftChars="-270" w:right="-624" w:rightChars="-297" w:firstLine="420" w:firstLineChars="200"/>
        <w:rPr>
          <w:rFonts w:asciiTheme="minorEastAsia" w:hAnsiTheme="minorEastAsia"/>
          <w:szCs w:val="21"/>
          <w:highlight w:val="none"/>
        </w:rPr>
      </w:pPr>
      <w:r>
        <w:rPr>
          <w:rFonts w:hint="eastAsia" w:asciiTheme="minorEastAsia" w:hAnsiTheme="minorEastAsia"/>
          <w:szCs w:val="21"/>
          <w:highlight w:val="none"/>
        </w:rPr>
        <w:t>不将个人信息用于营销，对外提供等作为与他人建立利益关系的先决条件，但如工作关系的性质决定需要必须预先取得相关授权或同意。</w:t>
      </w:r>
    </w:p>
    <w:p w14:paraId="7462C042">
      <w:pPr>
        <w:numPr>
          <w:ilvl w:val="0"/>
          <w:numId w:val="1"/>
        </w:numPr>
        <w:ind w:left="-567" w:leftChars="-270" w:right="-624" w:rightChars="-297" w:firstLine="420" w:firstLineChars="200"/>
        <w:rPr>
          <w:rFonts w:asciiTheme="minorEastAsia" w:hAnsiTheme="minorEastAsia"/>
          <w:szCs w:val="21"/>
          <w:highlight w:val="none"/>
        </w:rPr>
      </w:pPr>
      <w:r>
        <w:rPr>
          <w:rFonts w:hint="eastAsia" w:asciiTheme="minorEastAsia" w:hAnsiTheme="minorEastAsia"/>
          <w:szCs w:val="21"/>
          <w:highlight w:val="none"/>
        </w:rPr>
        <w:t>不篡改和出售个人信息。</w:t>
      </w:r>
    </w:p>
    <w:p w14:paraId="2A5244FA">
      <w:pPr>
        <w:numPr>
          <w:ilvl w:val="0"/>
          <w:numId w:val="1"/>
        </w:numPr>
        <w:ind w:left="-567" w:leftChars="-270" w:right="-624" w:rightChars="-297" w:firstLine="420" w:firstLineChars="200"/>
        <w:rPr>
          <w:rFonts w:asciiTheme="minorEastAsia" w:hAnsiTheme="minorEastAsia"/>
          <w:szCs w:val="21"/>
          <w:highlight w:val="none"/>
        </w:rPr>
      </w:pPr>
      <w:r>
        <w:rPr>
          <w:rFonts w:hint="eastAsia" w:asciiTheme="minorEastAsia" w:hAnsiTheme="minorEastAsia"/>
          <w:szCs w:val="21"/>
          <w:highlight w:val="none"/>
        </w:rPr>
        <w:t>不违规通过中国人民银行征信系统、支付系统以及其他系统查询或滥用个人信息。</w:t>
      </w:r>
    </w:p>
    <w:p w14:paraId="0AD52611">
      <w:pPr>
        <w:numPr>
          <w:ilvl w:val="0"/>
          <w:numId w:val="1"/>
        </w:numPr>
        <w:ind w:left="-567" w:leftChars="-270" w:right="-624" w:rightChars="-297" w:firstLine="420" w:firstLineChars="200"/>
        <w:rPr>
          <w:rFonts w:asciiTheme="minorEastAsia" w:hAnsiTheme="minorEastAsia"/>
          <w:szCs w:val="21"/>
          <w:highlight w:val="none"/>
        </w:rPr>
      </w:pPr>
      <w:r>
        <w:rPr>
          <w:rFonts w:hint="eastAsia" w:asciiTheme="minorEastAsia" w:hAnsiTheme="minorEastAsia"/>
          <w:szCs w:val="21"/>
          <w:highlight w:val="none"/>
        </w:rPr>
        <w:t>如违反规定使用和对外提供个人信息，造成单位或个人造成损害的，愿意承担相关法律责任并赔偿损失。</w:t>
      </w:r>
    </w:p>
    <w:p w14:paraId="5CE57096">
      <w:pPr>
        <w:ind w:left="-567" w:leftChars="-270" w:right="-624" w:rightChars="-297" w:firstLine="420" w:firstLineChars="200"/>
        <w:rPr>
          <w:rFonts w:asciiTheme="minorEastAsia" w:hAnsiTheme="minorEastAsia"/>
          <w:szCs w:val="21"/>
          <w:highlight w:val="none"/>
        </w:rPr>
      </w:pPr>
      <w:r>
        <w:rPr>
          <w:rFonts w:hint="eastAsia" w:asciiTheme="minorEastAsia" w:hAnsiTheme="minorEastAsia"/>
          <w:szCs w:val="21"/>
          <w:highlight w:val="none"/>
        </w:rPr>
        <w:t>11.2保密信息不包括：</w:t>
      </w:r>
    </w:p>
    <w:p w14:paraId="240CF15A">
      <w:pPr>
        <w:ind w:left="-567" w:leftChars="-270" w:right="-624" w:rightChars="-297" w:firstLine="420" w:firstLineChars="200"/>
        <w:rPr>
          <w:rFonts w:asciiTheme="minorEastAsia" w:hAnsiTheme="minorEastAsia"/>
          <w:szCs w:val="21"/>
          <w:highlight w:val="none"/>
        </w:rPr>
      </w:pPr>
      <w:r>
        <w:rPr>
          <w:rFonts w:hint="eastAsia" w:asciiTheme="minorEastAsia" w:hAnsiTheme="minorEastAsia"/>
          <w:szCs w:val="21"/>
          <w:highlight w:val="none"/>
        </w:rPr>
        <w:t>（1）在一方传递给对方时已被公众掌握的信息或材料；</w:t>
      </w:r>
    </w:p>
    <w:p w14:paraId="565DB5DC">
      <w:pPr>
        <w:ind w:left="-567" w:leftChars="-270" w:right="-624" w:rightChars="-297" w:firstLine="420" w:firstLineChars="200"/>
        <w:rPr>
          <w:rFonts w:asciiTheme="minorEastAsia" w:hAnsiTheme="minorEastAsia"/>
          <w:szCs w:val="21"/>
          <w:highlight w:val="none"/>
        </w:rPr>
      </w:pPr>
      <w:r>
        <w:rPr>
          <w:rFonts w:hint="eastAsia" w:asciiTheme="minorEastAsia" w:hAnsiTheme="minorEastAsia"/>
          <w:szCs w:val="21"/>
          <w:highlight w:val="none"/>
        </w:rPr>
        <w:t>（2）在一方传递给对方时已被对方通过合法途径依法掌握的信息或材料，且当时对方并不负有任何保密义务。</w:t>
      </w:r>
    </w:p>
    <w:p w14:paraId="23236A9D">
      <w:pPr>
        <w:ind w:left="-567" w:leftChars="-270" w:right="-624" w:rightChars="-297" w:firstLine="420" w:firstLineChars="200"/>
        <w:rPr>
          <w:rFonts w:asciiTheme="minorEastAsia" w:hAnsiTheme="minorEastAsia"/>
          <w:szCs w:val="21"/>
          <w:highlight w:val="none"/>
        </w:rPr>
      </w:pPr>
      <w:r>
        <w:rPr>
          <w:rFonts w:hint="eastAsia" w:asciiTheme="minorEastAsia" w:hAnsiTheme="minorEastAsia"/>
          <w:szCs w:val="21"/>
          <w:highlight w:val="none"/>
        </w:rPr>
        <w:t>11.3保密条款适用除外：</w:t>
      </w:r>
    </w:p>
    <w:p w14:paraId="68139C3D">
      <w:pPr>
        <w:ind w:left="-567" w:leftChars="-270" w:right="-624" w:rightChars="-297" w:firstLine="420" w:firstLineChars="200"/>
        <w:rPr>
          <w:rFonts w:asciiTheme="minorEastAsia" w:hAnsiTheme="minorEastAsia"/>
          <w:szCs w:val="21"/>
          <w:highlight w:val="none"/>
        </w:rPr>
      </w:pPr>
      <w:r>
        <w:rPr>
          <w:rFonts w:hint="eastAsia" w:asciiTheme="minorEastAsia" w:hAnsiTheme="minorEastAsia"/>
          <w:szCs w:val="21"/>
          <w:highlight w:val="none"/>
        </w:rPr>
        <w:t>（1）纯粹因一方为履行本协议项下义务之目的而合理使用或披露保密信息的；</w:t>
      </w:r>
    </w:p>
    <w:p w14:paraId="4D337A83">
      <w:pPr>
        <w:ind w:left="-567" w:leftChars="-270" w:right="-624" w:rightChars="-297" w:firstLine="420" w:firstLineChars="200"/>
        <w:rPr>
          <w:rFonts w:asciiTheme="minorEastAsia" w:hAnsiTheme="minorEastAsia"/>
          <w:szCs w:val="21"/>
          <w:highlight w:val="none"/>
        </w:rPr>
      </w:pPr>
      <w:r>
        <w:rPr>
          <w:rFonts w:hint="eastAsia" w:asciiTheme="minorEastAsia" w:hAnsiTheme="minorEastAsia"/>
          <w:szCs w:val="21"/>
          <w:highlight w:val="none"/>
        </w:rPr>
        <w:t>（2）应适用法律或具法律效力的指令的要求而使用或披露的。</w:t>
      </w:r>
    </w:p>
    <w:p w14:paraId="176286C4">
      <w:pPr>
        <w:ind w:left="-567" w:leftChars="-270" w:right="-624" w:rightChars="-297" w:firstLine="420" w:firstLineChars="200"/>
        <w:rPr>
          <w:rFonts w:asciiTheme="minorEastAsia" w:hAnsiTheme="minorEastAsia"/>
          <w:szCs w:val="21"/>
          <w:highlight w:val="none"/>
        </w:rPr>
      </w:pPr>
      <w:r>
        <w:rPr>
          <w:rFonts w:hint="eastAsia" w:asciiTheme="minorEastAsia" w:hAnsiTheme="minorEastAsia"/>
          <w:szCs w:val="21"/>
          <w:highlight w:val="none"/>
        </w:rPr>
        <w:t>11.4本协议项下的保密责任具有独立性，不因本协议的无效、提前终止、解除或不具操作性而失效。违反保密义务，视为违约，将赔偿因此造成的一切损失。</w:t>
      </w:r>
    </w:p>
    <w:p w14:paraId="65C54394">
      <w:pPr>
        <w:ind w:left="-567" w:leftChars="-270" w:right="-624" w:rightChars="-297" w:firstLine="422" w:firstLineChars="200"/>
        <w:rPr>
          <w:rFonts w:asciiTheme="minorEastAsia" w:hAnsiTheme="minorEastAsia"/>
          <w:b/>
          <w:szCs w:val="21"/>
          <w:highlight w:val="none"/>
        </w:rPr>
      </w:pPr>
      <w:r>
        <w:rPr>
          <w:rFonts w:hint="eastAsia" w:asciiTheme="minorEastAsia" w:hAnsiTheme="minorEastAsia"/>
          <w:b/>
          <w:szCs w:val="21"/>
          <w:highlight w:val="none"/>
        </w:rPr>
        <w:t>12.违约责任</w:t>
      </w:r>
    </w:p>
    <w:p w14:paraId="04E59DA9">
      <w:pPr>
        <w:ind w:left="-567" w:leftChars="-270" w:right="-624" w:rightChars="-297" w:firstLine="420" w:firstLineChars="200"/>
        <w:rPr>
          <w:rFonts w:asciiTheme="minorEastAsia" w:hAnsiTheme="minorEastAsia"/>
          <w:szCs w:val="21"/>
          <w:highlight w:val="none"/>
        </w:rPr>
      </w:pPr>
      <w:r>
        <w:rPr>
          <w:rFonts w:hint="eastAsia" w:asciiTheme="minorEastAsia" w:hAnsiTheme="minorEastAsia"/>
          <w:szCs w:val="21"/>
          <w:highlight w:val="none"/>
        </w:rPr>
        <w:t>12.1双方中的任何一方违反前述条款，均视为违约。违约方需对守约方承当违约责任。</w:t>
      </w:r>
    </w:p>
    <w:p w14:paraId="74BC4283">
      <w:pPr>
        <w:ind w:left="-567" w:leftChars="-270" w:right="-624" w:rightChars="-297" w:firstLine="420" w:firstLineChars="200"/>
        <w:rPr>
          <w:rFonts w:asciiTheme="minorEastAsia" w:hAnsiTheme="minorEastAsia"/>
          <w:szCs w:val="21"/>
          <w:highlight w:val="none"/>
        </w:rPr>
      </w:pPr>
      <w:r>
        <w:rPr>
          <w:rFonts w:hint="eastAsia" w:asciiTheme="minorEastAsia" w:hAnsiTheme="minorEastAsia"/>
          <w:szCs w:val="21"/>
          <w:highlight w:val="none"/>
        </w:rPr>
        <w:t>12.2若双方中任何一方提供的资料存在虚假记载、误导性陈述或者重大遗漏情况的，应视为违约，守约方有权解除或终止本协议，由违约方负责赔偿全部损失。</w:t>
      </w:r>
    </w:p>
    <w:p w14:paraId="2CFE33AA">
      <w:pPr>
        <w:ind w:left="-567" w:leftChars="-270" w:right="-624" w:rightChars="-297" w:firstLine="420" w:firstLineChars="200"/>
        <w:rPr>
          <w:rFonts w:asciiTheme="minorEastAsia" w:hAnsiTheme="minorEastAsia"/>
          <w:szCs w:val="21"/>
          <w:highlight w:val="none"/>
        </w:rPr>
      </w:pPr>
      <w:r>
        <w:rPr>
          <w:rFonts w:hint="eastAsia" w:asciiTheme="minorEastAsia" w:hAnsiTheme="minorEastAsia"/>
          <w:szCs w:val="21"/>
          <w:highlight w:val="none"/>
        </w:rPr>
        <w:t>12.3甲方私自截取、保留客户银行账户\卡信息或造成客户银行账号\卡造成客户信息泄露，或伪造、变造假冒客户卡片或代其他用户、合作伙伴提交订单或发出任何交易指令的，乙方可要求甲方根据要求进行整改，并有权视情况决定是否暂停服务。情节严重的，乙方可单方面解除或终止本协议，造成乙方损失的，有权要求甲方赔偿全部损失。</w:t>
      </w:r>
    </w:p>
    <w:p w14:paraId="5A839F4C">
      <w:pPr>
        <w:ind w:left="-567" w:leftChars="-270" w:right="-624" w:rightChars="-297" w:firstLine="420" w:firstLineChars="200"/>
        <w:rPr>
          <w:rFonts w:asciiTheme="minorEastAsia" w:hAnsiTheme="minorEastAsia"/>
          <w:szCs w:val="21"/>
          <w:highlight w:val="none"/>
        </w:rPr>
      </w:pPr>
      <w:r>
        <w:rPr>
          <w:rFonts w:hint="eastAsia" w:asciiTheme="minorEastAsia" w:hAnsiTheme="minorEastAsia"/>
          <w:szCs w:val="21"/>
          <w:highlight w:val="none"/>
        </w:rPr>
        <w:t>12.4甲方将约定服务用于其它非约定服务或非约定主体的，乙方有权要求甲方根据要求进行整改。情节严重的，乙方可单方面解除或终止本协议，造成乙方损失的，有权要求甲方赔偿全部损失。</w:t>
      </w:r>
    </w:p>
    <w:p w14:paraId="58DFB8DF">
      <w:pPr>
        <w:ind w:left="-567" w:leftChars="-270" w:right="-624" w:rightChars="-297" w:firstLine="420" w:firstLineChars="200"/>
        <w:rPr>
          <w:rFonts w:asciiTheme="minorEastAsia" w:hAnsiTheme="minorEastAsia"/>
          <w:szCs w:val="21"/>
          <w:highlight w:val="none"/>
        </w:rPr>
      </w:pPr>
      <w:r>
        <w:rPr>
          <w:rFonts w:hint="eastAsia" w:asciiTheme="minorEastAsia" w:hAnsiTheme="minorEastAsia"/>
          <w:szCs w:val="21"/>
          <w:highlight w:val="none"/>
        </w:rPr>
        <w:t>12.5 甲方应当赔偿因违约而给乙方造成的所有损失，包括但不限于：法律诉讼费用、合理的律师酬金和费用、所有损失或损害等等。</w:t>
      </w:r>
    </w:p>
    <w:p w14:paraId="3C6AB286">
      <w:pPr>
        <w:ind w:left="-567" w:leftChars="-270" w:right="-624" w:rightChars="-297" w:firstLine="420" w:firstLineChars="200"/>
        <w:rPr>
          <w:rFonts w:asciiTheme="minorEastAsia" w:hAnsiTheme="minorEastAsia"/>
          <w:szCs w:val="21"/>
          <w:highlight w:val="none"/>
        </w:rPr>
      </w:pPr>
      <w:r>
        <w:rPr>
          <w:rFonts w:hint="eastAsia" w:asciiTheme="minorEastAsia" w:hAnsiTheme="minorEastAsia"/>
          <w:szCs w:val="21"/>
          <w:highlight w:val="none"/>
        </w:rPr>
        <w:t>12.6 对于甲方或甲方客户的网络支付操作行为，甲方应当确认客户身份及真实意愿后办理，并在操作生效之日起至少五年内向乙方无条件配合提供真实、完整保存操作记录。</w:t>
      </w:r>
    </w:p>
    <w:p w14:paraId="0A47BB17">
      <w:pPr>
        <w:ind w:left="-567" w:leftChars="-270" w:right="-624" w:rightChars="-297" w:firstLine="420" w:firstLineChars="200"/>
        <w:rPr>
          <w:rFonts w:asciiTheme="minorEastAsia" w:hAnsiTheme="minorEastAsia"/>
          <w:szCs w:val="21"/>
          <w:highlight w:val="none"/>
        </w:rPr>
      </w:pPr>
      <w:r>
        <w:rPr>
          <w:rFonts w:hint="eastAsia" w:asciiTheme="minorEastAsia" w:hAnsiTheme="minorEastAsia"/>
          <w:szCs w:val="21"/>
          <w:highlight w:val="none"/>
        </w:rPr>
        <w:t>操作行为包括但不限于登录和注销登录、身份识别和交易验证、变更身份信息和联系方式、调整业务功能、调整交易限额、变更资金支付方式，以及变更或挂失密码、数字证书、电子签名等。</w:t>
      </w:r>
    </w:p>
    <w:p w14:paraId="4AF53D49">
      <w:pPr>
        <w:ind w:left="-567" w:leftChars="-270" w:right="-624" w:rightChars="-297" w:firstLine="420" w:firstLineChars="200"/>
        <w:rPr>
          <w:rFonts w:asciiTheme="minorEastAsia" w:hAnsiTheme="minorEastAsia"/>
          <w:szCs w:val="21"/>
          <w:highlight w:val="none"/>
        </w:rPr>
      </w:pPr>
      <w:r>
        <w:rPr>
          <w:rFonts w:hint="eastAsia" w:asciiTheme="minorEastAsia" w:hAnsiTheme="minorEastAsia"/>
          <w:szCs w:val="21"/>
          <w:highlight w:val="none"/>
        </w:rPr>
        <w:t>12.7对于甲方或甲方客户选择支付产品前（包括但不限于无感支付、控件支付等），甲方有告知义务，以确保行为代表用户真实意愿，并对此产生的损失承担资金及法律责任。</w:t>
      </w:r>
    </w:p>
    <w:p w14:paraId="23C6C8E6">
      <w:pPr>
        <w:ind w:left="-567" w:leftChars="-270" w:right="-624" w:rightChars="-297" w:firstLine="422" w:firstLineChars="200"/>
        <w:rPr>
          <w:rFonts w:asciiTheme="minorEastAsia" w:hAnsiTheme="minorEastAsia"/>
          <w:b/>
          <w:szCs w:val="21"/>
          <w:highlight w:val="none"/>
        </w:rPr>
      </w:pPr>
      <w:r>
        <w:rPr>
          <w:rFonts w:hint="eastAsia" w:asciiTheme="minorEastAsia" w:hAnsiTheme="minorEastAsia"/>
          <w:b/>
          <w:szCs w:val="21"/>
          <w:highlight w:val="none"/>
        </w:rPr>
        <w:t>13.免责</w:t>
      </w:r>
      <w:r>
        <w:rPr>
          <w:rFonts w:asciiTheme="minorEastAsia" w:hAnsiTheme="minorEastAsia"/>
          <w:b/>
          <w:szCs w:val="21"/>
          <w:highlight w:val="none"/>
        </w:rPr>
        <w:t>条款</w:t>
      </w:r>
    </w:p>
    <w:p w14:paraId="1036315D">
      <w:pPr>
        <w:ind w:left="-567" w:leftChars="-270" w:right="-624" w:rightChars="-297" w:firstLine="420" w:firstLineChars="200"/>
        <w:rPr>
          <w:rFonts w:asciiTheme="minorEastAsia" w:hAnsiTheme="minorEastAsia"/>
          <w:szCs w:val="21"/>
          <w:highlight w:val="none"/>
        </w:rPr>
      </w:pPr>
      <w:r>
        <w:rPr>
          <w:rFonts w:hint="eastAsia" w:asciiTheme="minorEastAsia" w:hAnsiTheme="minorEastAsia"/>
          <w:szCs w:val="21"/>
          <w:highlight w:val="none"/>
        </w:rPr>
        <w:t>13.1受地震、台风、火灾等自然灾害以及国家政策重大变更、银行、信息网络、电力、黑客攻击等原因导致本协议不能全部履行或部分履行的，双方可根据实际情况协商决定部分履行、延期履行或终止本协议，部分或全部免除违约责任。一方因不可抗力事件不能履行合同的，应及时书面通知对方，以减轻可能给对方造成的损失，并应在发出书面通知后的十个工作日内提供证明。</w:t>
      </w:r>
    </w:p>
    <w:p w14:paraId="7AF2903F">
      <w:pPr>
        <w:ind w:left="-567" w:leftChars="-270" w:right="-624" w:rightChars="-297" w:firstLine="420" w:firstLineChars="200"/>
        <w:rPr>
          <w:rFonts w:asciiTheme="minorEastAsia" w:hAnsiTheme="minorEastAsia"/>
          <w:szCs w:val="21"/>
          <w:highlight w:val="none"/>
        </w:rPr>
      </w:pPr>
      <w:r>
        <w:rPr>
          <w:rFonts w:hint="eastAsia" w:asciiTheme="minorEastAsia" w:hAnsiTheme="minorEastAsia"/>
          <w:szCs w:val="21"/>
          <w:highlight w:val="none"/>
        </w:rPr>
        <w:t>13.2有下列情况的，乙方不承担责任：</w:t>
      </w:r>
    </w:p>
    <w:p w14:paraId="164D4059">
      <w:pPr>
        <w:ind w:left="-567" w:leftChars="-270" w:right="-624" w:rightChars="-297" w:firstLine="420" w:firstLineChars="200"/>
        <w:rPr>
          <w:rFonts w:asciiTheme="minorEastAsia" w:hAnsiTheme="minorEastAsia"/>
          <w:szCs w:val="21"/>
          <w:highlight w:val="none"/>
        </w:rPr>
      </w:pPr>
      <w:r>
        <w:rPr>
          <w:rFonts w:hint="eastAsia" w:asciiTheme="minorEastAsia" w:hAnsiTheme="minorEastAsia"/>
          <w:szCs w:val="21"/>
          <w:highlight w:val="none"/>
        </w:rPr>
        <w:t>（1</w:t>
      </w:r>
      <w:r>
        <w:rPr>
          <w:rFonts w:asciiTheme="minorEastAsia" w:hAnsiTheme="minorEastAsia"/>
          <w:szCs w:val="21"/>
          <w:highlight w:val="none"/>
        </w:rPr>
        <w:t>）</w:t>
      </w:r>
      <w:r>
        <w:rPr>
          <w:rFonts w:hint="eastAsia" w:asciiTheme="minorEastAsia" w:hAnsiTheme="minorEastAsia"/>
          <w:szCs w:val="21"/>
          <w:highlight w:val="none"/>
        </w:rPr>
        <w:t>乙方收到的甲方交易数据信息不完整或者信息内容有误，从而无法正确执行客户的电子指令；</w:t>
      </w:r>
    </w:p>
    <w:p w14:paraId="63F6B1C9">
      <w:pPr>
        <w:ind w:left="-567" w:leftChars="-270" w:right="-624" w:rightChars="-297" w:firstLine="420" w:firstLineChars="200"/>
        <w:rPr>
          <w:rFonts w:asciiTheme="minorEastAsia" w:hAnsiTheme="minorEastAsia"/>
          <w:szCs w:val="21"/>
          <w:highlight w:val="none"/>
        </w:rPr>
      </w:pPr>
      <w:r>
        <w:rPr>
          <w:rFonts w:hint="eastAsia" w:asciiTheme="minorEastAsia" w:hAnsiTheme="minorEastAsia"/>
          <w:szCs w:val="21"/>
          <w:highlight w:val="none"/>
        </w:rPr>
        <w:t>（2</w:t>
      </w:r>
      <w:r>
        <w:rPr>
          <w:rFonts w:asciiTheme="minorEastAsia" w:hAnsiTheme="minorEastAsia"/>
          <w:szCs w:val="21"/>
          <w:highlight w:val="none"/>
        </w:rPr>
        <w:t>）</w:t>
      </w:r>
      <w:r>
        <w:rPr>
          <w:rFonts w:hint="eastAsia" w:asciiTheme="minorEastAsia" w:hAnsiTheme="minorEastAsia"/>
          <w:szCs w:val="21"/>
          <w:highlight w:val="none"/>
        </w:rPr>
        <w:t>甲方未能按照乙方操作流程进行正确操作造成损失的；</w:t>
      </w:r>
    </w:p>
    <w:p w14:paraId="30D21346">
      <w:pPr>
        <w:ind w:left="-567" w:leftChars="-270" w:right="-624" w:rightChars="-297" w:firstLine="420" w:firstLineChars="200"/>
        <w:rPr>
          <w:rFonts w:asciiTheme="minorEastAsia" w:hAnsiTheme="minorEastAsia"/>
          <w:szCs w:val="21"/>
          <w:highlight w:val="none"/>
        </w:rPr>
      </w:pPr>
      <w:r>
        <w:rPr>
          <w:rFonts w:hint="eastAsia" w:asciiTheme="minorEastAsia" w:hAnsiTheme="minorEastAsia"/>
          <w:szCs w:val="21"/>
          <w:highlight w:val="none"/>
        </w:rPr>
        <w:t>（3</w:t>
      </w:r>
      <w:r>
        <w:rPr>
          <w:rFonts w:asciiTheme="minorEastAsia" w:hAnsiTheme="minorEastAsia"/>
          <w:szCs w:val="21"/>
          <w:highlight w:val="none"/>
        </w:rPr>
        <w:t>）</w:t>
      </w:r>
      <w:r>
        <w:rPr>
          <w:rFonts w:hint="eastAsia" w:asciiTheme="minorEastAsia" w:hAnsiTheme="minorEastAsia"/>
          <w:szCs w:val="21"/>
          <w:highlight w:val="none"/>
        </w:rPr>
        <w:t>甲方与客户之间产生的纠纷；</w:t>
      </w:r>
    </w:p>
    <w:p w14:paraId="5CD3AA74">
      <w:pPr>
        <w:ind w:left="-567" w:leftChars="-270" w:right="-624" w:rightChars="-297" w:firstLine="420" w:firstLineChars="200"/>
        <w:rPr>
          <w:rFonts w:asciiTheme="minorEastAsia" w:hAnsiTheme="minorEastAsia"/>
          <w:szCs w:val="21"/>
          <w:highlight w:val="none"/>
        </w:rPr>
      </w:pPr>
      <w:r>
        <w:rPr>
          <w:rFonts w:hint="eastAsia" w:asciiTheme="minorEastAsia" w:hAnsiTheme="minorEastAsia"/>
          <w:szCs w:val="21"/>
          <w:highlight w:val="none"/>
        </w:rPr>
        <w:t>（4</w:t>
      </w:r>
      <w:r>
        <w:rPr>
          <w:rFonts w:asciiTheme="minorEastAsia" w:hAnsiTheme="minorEastAsia"/>
          <w:szCs w:val="21"/>
          <w:highlight w:val="none"/>
        </w:rPr>
        <w:t>）</w:t>
      </w:r>
      <w:r>
        <w:rPr>
          <w:rFonts w:hint="eastAsia" w:asciiTheme="minorEastAsia" w:hAnsiTheme="minorEastAsia"/>
          <w:szCs w:val="21"/>
          <w:highlight w:val="none"/>
        </w:rPr>
        <w:t>甲方保管不善致使特约商户证书和密码泄露造成损失和纠纷；</w:t>
      </w:r>
    </w:p>
    <w:p w14:paraId="30159ABA">
      <w:pPr>
        <w:ind w:left="-567" w:leftChars="-270" w:right="-624" w:rightChars="-297" w:firstLine="420" w:firstLineChars="200"/>
        <w:rPr>
          <w:rFonts w:asciiTheme="minorEastAsia" w:hAnsiTheme="minorEastAsia"/>
          <w:szCs w:val="21"/>
          <w:highlight w:val="none"/>
        </w:rPr>
      </w:pPr>
      <w:r>
        <w:rPr>
          <w:rFonts w:hint="eastAsia" w:asciiTheme="minorEastAsia" w:hAnsiTheme="minorEastAsia"/>
          <w:szCs w:val="21"/>
          <w:highlight w:val="none"/>
        </w:rPr>
        <w:t>（5</w:t>
      </w:r>
      <w:r>
        <w:rPr>
          <w:rFonts w:asciiTheme="minorEastAsia" w:hAnsiTheme="minorEastAsia"/>
          <w:szCs w:val="21"/>
          <w:highlight w:val="none"/>
        </w:rPr>
        <w:t>）</w:t>
      </w:r>
      <w:r>
        <w:rPr>
          <w:rFonts w:hint="eastAsia" w:asciiTheme="minorEastAsia" w:hAnsiTheme="minorEastAsia"/>
          <w:szCs w:val="21"/>
          <w:highlight w:val="none"/>
        </w:rPr>
        <w:t>其他属于不可抗力或者不属于乙方过错的情况。</w:t>
      </w:r>
    </w:p>
    <w:p w14:paraId="2B420702">
      <w:pPr>
        <w:ind w:left="-567" w:leftChars="-270" w:right="-624" w:rightChars="-297" w:firstLine="422" w:firstLineChars="200"/>
        <w:rPr>
          <w:rFonts w:asciiTheme="minorEastAsia" w:hAnsiTheme="minorEastAsia"/>
          <w:b/>
          <w:szCs w:val="21"/>
          <w:highlight w:val="none"/>
        </w:rPr>
      </w:pPr>
      <w:r>
        <w:rPr>
          <w:rFonts w:hint="eastAsia" w:asciiTheme="minorEastAsia" w:hAnsiTheme="minorEastAsia"/>
          <w:b/>
          <w:szCs w:val="21"/>
          <w:highlight w:val="none"/>
        </w:rPr>
        <w:t>14</w:t>
      </w:r>
      <w:r>
        <w:rPr>
          <w:rFonts w:asciiTheme="minorEastAsia" w:hAnsiTheme="minorEastAsia"/>
          <w:b/>
          <w:szCs w:val="21"/>
          <w:highlight w:val="none"/>
        </w:rPr>
        <w:t>.风险提示及特别约定</w:t>
      </w:r>
    </w:p>
    <w:p w14:paraId="2250949F">
      <w:pPr>
        <w:ind w:left="-567" w:leftChars="-270" w:right="-624" w:rightChars="-297" w:firstLine="422" w:firstLineChars="200"/>
        <w:rPr>
          <w:rFonts w:ascii="黑体" w:hAnsi="黑体" w:eastAsia="黑体"/>
          <w:b/>
          <w:szCs w:val="21"/>
          <w:highlight w:val="none"/>
        </w:rPr>
      </w:pPr>
      <w:r>
        <w:rPr>
          <w:rFonts w:hint="eastAsia" w:ascii="黑体" w:hAnsi="黑体" w:eastAsia="黑体"/>
          <w:b/>
          <w:szCs w:val="21"/>
          <w:highlight w:val="none"/>
        </w:rPr>
        <w:t>14</w:t>
      </w:r>
      <w:r>
        <w:rPr>
          <w:rFonts w:ascii="黑体" w:hAnsi="黑体" w:eastAsia="黑体"/>
          <w:b/>
          <w:szCs w:val="21"/>
          <w:highlight w:val="none"/>
        </w:rPr>
        <w:t xml:space="preserve">.1 </w:t>
      </w:r>
      <w:r>
        <w:rPr>
          <w:rFonts w:hint="eastAsia" w:ascii="黑体" w:hAnsi="黑体" w:eastAsia="黑体"/>
          <w:b/>
          <w:szCs w:val="21"/>
          <w:highlight w:val="none"/>
        </w:rPr>
        <w:t>支付</w:t>
      </w:r>
      <w:r>
        <w:rPr>
          <w:rFonts w:ascii="黑体" w:hAnsi="黑体" w:eastAsia="黑体"/>
          <w:b/>
          <w:szCs w:val="21"/>
          <w:highlight w:val="none"/>
        </w:rPr>
        <w:t>账户所记录的资金余额不同于甲方本人的</w:t>
      </w:r>
      <w:r>
        <w:rPr>
          <w:rFonts w:hint="eastAsia" w:ascii="黑体" w:hAnsi="黑体" w:eastAsia="黑体"/>
          <w:b/>
          <w:szCs w:val="21"/>
          <w:highlight w:val="none"/>
        </w:rPr>
        <w:t>银行</w:t>
      </w:r>
      <w:r>
        <w:rPr>
          <w:rFonts w:ascii="黑体" w:hAnsi="黑体" w:eastAsia="黑体"/>
          <w:b/>
          <w:szCs w:val="21"/>
          <w:highlight w:val="none"/>
        </w:rPr>
        <w:t>存款，不</w:t>
      </w:r>
      <w:r>
        <w:rPr>
          <w:rFonts w:hint="eastAsia" w:ascii="黑体" w:hAnsi="黑体" w:eastAsia="黑体"/>
          <w:b/>
          <w:szCs w:val="21"/>
          <w:highlight w:val="none"/>
        </w:rPr>
        <w:t>受</w:t>
      </w:r>
      <w:r>
        <w:rPr>
          <w:rFonts w:ascii="黑体" w:hAnsi="黑体" w:eastAsia="黑体"/>
          <w:b/>
          <w:szCs w:val="21"/>
          <w:highlight w:val="none"/>
        </w:rPr>
        <w:t>《</w:t>
      </w:r>
      <w:r>
        <w:rPr>
          <w:rFonts w:hint="eastAsia" w:ascii="黑体" w:hAnsi="黑体" w:eastAsia="黑体"/>
          <w:b/>
          <w:szCs w:val="21"/>
          <w:highlight w:val="none"/>
        </w:rPr>
        <w:t>存款</w:t>
      </w:r>
      <w:r>
        <w:rPr>
          <w:rFonts w:ascii="黑体" w:hAnsi="黑体" w:eastAsia="黑体"/>
          <w:b/>
          <w:szCs w:val="21"/>
          <w:highlight w:val="none"/>
        </w:rPr>
        <w:t>保险条例》</w:t>
      </w:r>
      <w:r>
        <w:rPr>
          <w:rFonts w:hint="eastAsia" w:ascii="黑体" w:hAnsi="黑体" w:eastAsia="黑体"/>
          <w:b/>
          <w:szCs w:val="21"/>
          <w:highlight w:val="none"/>
        </w:rPr>
        <w:t>保护</w:t>
      </w:r>
      <w:r>
        <w:rPr>
          <w:rFonts w:ascii="黑体" w:hAnsi="黑体" w:eastAsia="黑体"/>
          <w:b/>
          <w:szCs w:val="21"/>
          <w:highlight w:val="none"/>
        </w:rPr>
        <w:t>，其实质</w:t>
      </w:r>
      <w:r>
        <w:rPr>
          <w:rFonts w:hint="eastAsia" w:ascii="黑体" w:hAnsi="黑体" w:eastAsia="黑体"/>
          <w:b/>
          <w:szCs w:val="21"/>
          <w:highlight w:val="none"/>
        </w:rPr>
        <w:t>为</w:t>
      </w:r>
      <w:r>
        <w:rPr>
          <w:rFonts w:ascii="黑体" w:hAnsi="黑体" w:eastAsia="黑体"/>
          <w:b/>
          <w:szCs w:val="21"/>
          <w:highlight w:val="none"/>
        </w:rPr>
        <w:t>甲方委托乙方保管的、所有权归属于甲方的预付价值。该</w:t>
      </w:r>
      <w:r>
        <w:rPr>
          <w:rFonts w:hint="eastAsia" w:ascii="黑体" w:hAnsi="黑体" w:eastAsia="黑体"/>
          <w:b/>
          <w:szCs w:val="21"/>
          <w:highlight w:val="none"/>
        </w:rPr>
        <w:t>预付价值</w:t>
      </w:r>
      <w:r>
        <w:rPr>
          <w:rFonts w:ascii="黑体" w:hAnsi="黑体" w:eastAsia="黑体"/>
          <w:b/>
          <w:szCs w:val="21"/>
          <w:highlight w:val="none"/>
        </w:rPr>
        <w:t>对应的货币资金虽然属于甲方，但不</w:t>
      </w:r>
      <w:r>
        <w:rPr>
          <w:rFonts w:hint="eastAsia" w:ascii="黑体" w:hAnsi="黑体" w:eastAsia="黑体"/>
          <w:b/>
          <w:szCs w:val="21"/>
          <w:highlight w:val="none"/>
        </w:rPr>
        <w:t>以</w:t>
      </w:r>
      <w:r>
        <w:rPr>
          <w:rFonts w:ascii="黑体" w:hAnsi="黑体" w:eastAsia="黑体"/>
          <w:b/>
          <w:szCs w:val="21"/>
          <w:highlight w:val="none"/>
        </w:rPr>
        <w:t>甲方</w:t>
      </w:r>
      <w:r>
        <w:rPr>
          <w:rFonts w:hint="eastAsia" w:ascii="黑体" w:hAnsi="黑体" w:eastAsia="黑体"/>
          <w:b/>
          <w:szCs w:val="21"/>
          <w:highlight w:val="none"/>
        </w:rPr>
        <w:t>本人名义</w:t>
      </w:r>
      <w:r>
        <w:rPr>
          <w:rFonts w:ascii="黑体" w:hAnsi="黑体" w:eastAsia="黑体"/>
          <w:b/>
          <w:szCs w:val="21"/>
          <w:highlight w:val="none"/>
        </w:rPr>
        <w:t>存放在银行，而是以乙方名义存放在银行，并且由乙方向银行发起资金调拨</w:t>
      </w:r>
      <w:r>
        <w:rPr>
          <w:rFonts w:hint="eastAsia" w:ascii="黑体" w:hAnsi="黑体" w:eastAsia="黑体"/>
          <w:b/>
          <w:szCs w:val="21"/>
          <w:highlight w:val="none"/>
        </w:rPr>
        <w:t>指令</w:t>
      </w:r>
      <w:r>
        <w:rPr>
          <w:rFonts w:ascii="黑体" w:hAnsi="黑体" w:eastAsia="黑体"/>
          <w:b/>
          <w:szCs w:val="21"/>
          <w:highlight w:val="none"/>
        </w:rPr>
        <w:t>。</w:t>
      </w:r>
    </w:p>
    <w:p w14:paraId="5130D255">
      <w:pPr>
        <w:ind w:left="-567" w:leftChars="-270" w:right="-624" w:rightChars="-297" w:firstLine="420" w:firstLineChars="200"/>
        <w:rPr>
          <w:rFonts w:asciiTheme="minorEastAsia" w:hAnsiTheme="minorEastAsia"/>
          <w:szCs w:val="21"/>
          <w:highlight w:val="none"/>
        </w:rPr>
      </w:pPr>
      <w:r>
        <w:rPr>
          <w:rFonts w:hint="eastAsia" w:asciiTheme="minorEastAsia" w:hAnsiTheme="minorEastAsia"/>
          <w:szCs w:val="21"/>
          <w:highlight w:val="none"/>
        </w:rPr>
        <w:t>14</w:t>
      </w:r>
      <w:r>
        <w:rPr>
          <w:rFonts w:asciiTheme="minorEastAsia" w:hAnsiTheme="minorEastAsia"/>
          <w:szCs w:val="21"/>
          <w:highlight w:val="none"/>
        </w:rPr>
        <w:t xml:space="preserve">.2 </w:t>
      </w:r>
      <w:r>
        <w:rPr>
          <w:rFonts w:hint="eastAsia" w:asciiTheme="minorEastAsia" w:hAnsiTheme="minorEastAsia"/>
          <w:szCs w:val="21"/>
          <w:highlight w:val="none"/>
        </w:rPr>
        <w:t>甲方</w:t>
      </w:r>
      <w:r>
        <w:rPr>
          <w:rFonts w:asciiTheme="minorEastAsia" w:hAnsiTheme="minorEastAsia"/>
          <w:szCs w:val="21"/>
          <w:highlight w:val="none"/>
        </w:rPr>
        <w:t>充分知悉，</w:t>
      </w:r>
      <w:r>
        <w:rPr>
          <w:rFonts w:hint="eastAsia" w:asciiTheme="minorEastAsia" w:hAnsiTheme="minorEastAsia"/>
          <w:szCs w:val="21"/>
          <w:highlight w:val="none"/>
        </w:rPr>
        <w:t>乙方</w:t>
      </w:r>
      <w:r>
        <w:rPr>
          <w:rFonts w:asciiTheme="minorEastAsia" w:hAnsiTheme="minorEastAsia"/>
          <w:szCs w:val="21"/>
          <w:highlight w:val="none"/>
        </w:rPr>
        <w:t>仅提供支付相关服务，甲方应承担</w:t>
      </w:r>
      <w:r>
        <w:rPr>
          <w:rFonts w:hint="eastAsia" w:asciiTheme="minorEastAsia" w:hAnsiTheme="minorEastAsia"/>
          <w:szCs w:val="21"/>
          <w:highlight w:val="none"/>
        </w:rPr>
        <w:t>使用支付</w:t>
      </w:r>
      <w:r>
        <w:rPr>
          <w:rFonts w:asciiTheme="minorEastAsia" w:hAnsiTheme="minorEastAsia"/>
          <w:szCs w:val="21"/>
          <w:highlight w:val="none"/>
        </w:rPr>
        <w:t>服务时</w:t>
      </w:r>
      <w:r>
        <w:rPr>
          <w:rFonts w:hint="eastAsia" w:asciiTheme="minorEastAsia" w:hAnsiTheme="minorEastAsia"/>
          <w:szCs w:val="21"/>
          <w:highlight w:val="none"/>
        </w:rPr>
        <w:t>其</w:t>
      </w:r>
      <w:r>
        <w:rPr>
          <w:rFonts w:asciiTheme="minorEastAsia" w:hAnsiTheme="minorEastAsia"/>
          <w:szCs w:val="21"/>
          <w:highlight w:val="none"/>
        </w:rPr>
        <w:t>资金的货币贬值、汇率波动等风险。</w:t>
      </w:r>
    </w:p>
    <w:p w14:paraId="6A5E9AFB">
      <w:pPr>
        <w:ind w:left="-567" w:leftChars="-270" w:right="-624" w:rightChars="-297" w:firstLine="420" w:firstLineChars="200"/>
        <w:rPr>
          <w:rFonts w:asciiTheme="minorEastAsia" w:hAnsiTheme="minorEastAsia"/>
          <w:szCs w:val="21"/>
          <w:highlight w:val="none"/>
        </w:rPr>
      </w:pPr>
      <w:r>
        <w:rPr>
          <w:rFonts w:hint="eastAsia" w:asciiTheme="minorEastAsia" w:hAnsiTheme="minorEastAsia"/>
          <w:szCs w:val="21"/>
          <w:highlight w:val="none"/>
        </w:rPr>
        <w:t>14</w:t>
      </w:r>
      <w:r>
        <w:rPr>
          <w:rFonts w:asciiTheme="minorEastAsia" w:hAnsiTheme="minorEastAsia"/>
          <w:szCs w:val="21"/>
          <w:highlight w:val="none"/>
        </w:rPr>
        <w:t xml:space="preserve">.3 </w:t>
      </w:r>
      <w:r>
        <w:rPr>
          <w:rFonts w:hint="eastAsia" w:asciiTheme="minorEastAsia" w:hAnsiTheme="minorEastAsia"/>
          <w:szCs w:val="21"/>
          <w:highlight w:val="none"/>
        </w:rPr>
        <w:t>甲方</w:t>
      </w:r>
      <w:r>
        <w:rPr>
          <w:rFonts w:asciiTheme="minorEastAsia" w:hAnsiTheme="minorEastAsia"/>
          <w:szCs w:val="21"/>
          <w:highlight w:val="none"/>
        </w:rPr>
        <w:t>充分知悉，网上交易有风险，甲方与他人因网上交易产生的商品或服务质量、数量、交易金额、交货时间等纠纷及损失，应由甲方独立承担责任。</w:t>
      </w:r>
    </w:p>
    <w:p w14:paraId="512527A6">
      <w:pPr>
        <w:ind w:left="-567" w:leftChars="-270" w:right="-624" w:rightChars="-297" w:firstLine="420" w:firstLineChars="200"/>
        <w:rPr>
          <w:rFonts w:asciiTheme="minorEastAsia" w:hAnsiTheme="minorEastAsia"/>
          <w:szCs w:val="21"/>
          <w:highlight w:val="none"/>
        </w:rPr>
      </w:pPr>
      <w:r>
        <w:rPr>
          <w:rFonts w:hint="eastAsia" w:asciiTheme="minorEastAsia" w:hAnsiTheme="minorEastAsia"/>
          <w:szCs w:val="21"/>
          <w:highlight w:val="none"/>
        </w:rPr>
        <w:t>14</w:t>
      </w:r>
      <w:r>
        <w:rPr>
          <w:rFonts w:asciiTheme="minorEastAsia" w:hAnsiTheme="minorEastAsia"/>
          <w:szCs w:val="21"/>
          <w:highlight w:val="none"/>
        </w:rPr>
        <w:t xml:space="preserve">.4 </w:t>
      </w:r>
      <w:r>
        <w:rPr>
          <w:rFonts w:hint="eastAsia" w:asciiTheme="minorEastAsia" w:hAnsiTheme="minorEastAsia"/>
          <w:szCs w:val="21"/>
          <w:highlight w:val="none"/>
        </w:rPr>
        <w:t>甲方</w:t>
      </w:r>
      <w:r>
        <w:rPr>
          <w:rFonts w:asciiTheme="minorEastAsia" w:hAnsiTheme="minorEastAsia"/>
          <w:szCs w:val="21"/>
          <w:highlight w:val="none"/>
        </w:rPr>
        <w:t>对乙方所提示的风险和列示措施、说明完全理解和同意，承诺采取相关风险防范措施以尽量避免或减小风险，甲方自愿承担</w:t>
      </w:r>
      <w:r>
        <w:rPr>
          <w:rFonts w:hint="eastAsia" w:asciiTheme="minorEastAsia" w:hAnsiTheme="minorEastAsia"/>
          <w:szCs w:val="21"/>
          <w:highlight w:val="none"/>
        </w:rPr>
        <w:t>交易风险</w:t>
      </w:r>
      <w:r>
        <w:rPr>
          <w:rFonts w:asciiTheme="minorEastAsia" w:hAnsiTheme="minorEastAsia"/>
          <w:szCs w:val="21"/>
          <w:highlight w:val="none"/>
        </w:rPr>
        <w:t>及损失。</w:t>
      </w:r>
    </w:p>
    <w:p w14:paraId="79BAAA45">
      <w:pPr>
        <w:ind w:left="-567" w:leftChars="-270" w:right="-624" w:rightChars="-297" w:firstLine="420" w:firstLineChars="200"/>
        <w:rPr>
          <w:rFonts w:asciiTheme="minorEastAsia" w:hAnsiTheme="minorEastAsia"/>
          <w:szCs w:val="21"/>
          <w:highlight w:val="none"/>
        </w:rPr>
      </w:pPr>
      <w:r>
        <w:rPr>
          <w:rFonts w:hint="eastAsia" w:asciiTheme="minorEastAsia" w:hAnsiTheme="minorEastAsia"/>
          <w:szCs w:val="21"/>
          <w:highlight w:val="none"/>
        </w:rPr>
        <w:t>14</w:t>
      </w:r>
      <w:r>
        <w:rPr>
          <w:rFonts w:asciiTheme="minorEastAsia" w:hAnsiTheme="minorEastAsia"/>
          <w:szCs w:val="21"/>
          <w:highlight w:val="none"/>
        </w:rPr>
        <w:t xml:space="preserve">.5 </w:t>
      </w:r>
      <w:r>
        <w:rPr>
          <w:rFonts w:hint="eastAsia" w:asciiTheme="minorEastAsia" w:hAnsiTheme="minorEastAsia"/>
          <w:szCs w:val="21"/>
          <w:highlight w:val="none"/>
        </w:rPr>
        <w:t>如</w:t>
      </w:r>
      <w:r>
        <w:rPr>
          <w:rFonts w:asciiTheme="minorEastAsia" w:hAnsiTheme="minorEastAsia"/>
          <w:szCs w:val="21"/>
          <w:highlight w:val="none"/>
        </w:rPr>
        <w:t>甲方不按照支付</w:t>
      </w:r>
      <w:r>
        <w:rPr>
          <w:rFonts w:hint="eastAsia" w:asciiTheme="minorEastAsia" w:hAnsiTheme="minorEastAsia"/>
          <w:szCs w:val="21"/>
          <w:highlight w:val="none"/>
        </w:rPr>
        <w:t>提示</w:t>
      </w:r>
      <w:r>
        <w:rPr>
          <w:rFonts w:asciiTheme="minorEastAsia" w:hAnsiTheme="minorEastAsia"/>
          <w:szCs w:val="21"/>
          <w:highlight w:val="none"/>
        </w:rPr>
        <w:t>操作、未及时进行支付操作、遗忘或泄露密码、密码被他人破解、甲方使用</w:t>
      </w:r>
      <w:r>
        <w:rPr>
          <w:rFonts w:hint="eastAsia" w:asciiTheme="minorEastAsia" w:hAnsiTheme="minorEastAsia"/>
          <w:szCs w:val="21"/>
          <w:highlight w:val="none"/>
        </w:rPr>
        <w:t>的手机或</w:t>
      </w:r>
      <w:r>
        <w:rPr>
          <w:rFonts w:asciiTheme="minorEastAsia" w:hAnsiTheme="minorEastAsia"/>
          <w:szCs w:val="21"/>
          <w:highlight w:val="none"/>
        </w:rPr>
        <w:t>计算机等终端被他人侵入</w:t>
      </w:r>
      <w:r>
        <w:rPr>
          <w:rFonts w:hint="eastAsia" w:asciiTheme="minorEastAsia" w:hAnsiTheme="minorEastAsia"/>
          <w:szCs w:val="21"/>
          <w:highlight w:val="none"/>
        </w:rPr>
        <w:t>等</w:t>
      </w:r>
      <w:r>
        <w:rPr>
          <w:rFonts w:asciiTheme="minorEastAsia" w:hAnsiTheme="minorEastAsia"/>
          <w:szCs w:val="21"/>
          <w:highlight w:val="none"/>
        </w:rPr>
        <w:t>原因导致甲方遭受损失的，甲方应自行承担责任。</w:t>
      </w:r>
    </w:p>
    <w:p w14:paraId="1121A3E3">
      <w:pPr>
        <w:ind w:left="-567" w:leftChars="-270" w:right="-624" w:rightChars="-297" w:firstLine="422" w:firstLineChars="200"/>
        <w:rPr>
          <w:rFonts w:asciiTheme="minorEastAsia" w:hAnsiTheme="minorEastAsia"/>
          <w:b/>
          <w:szCs w:val="21"/>
          <w:highlight w:val="none"/>
        </w:rPr>
      </w:pPr>
      <w:r>
        <w:rPr>
          <w:rFonts w:asciiTheme="minorEastAsia" w:hAnsiTheme="minorEastAsia"/>
          <w:b/>
          <w:szCs w:val="21"/>
          <w:highlight w:val="none"/>
        </w:rPr>
        <w:t>1</w:t>
      </w:r>
      <w:r>
        <w:rPr>
          <w:rFonts w:hint="eastAsia" w:asciiTheme="minorEastAsia" w:hAnsiTheme="minorEastAsia"/>
          <w:b/>
          <w:szCs w:val="21"/>
          <w:highlight w:val="none"/>
        </w:rPr>
        <w:t>5</w:t>
      </w:r>
      <w:r>
        <w:rPr>
          <w:rFonts w:asciiTheme="minorEastAsia" w:hAnsiTheme="minorEastAsia"/>
          <w:b/>
          <w:szCs w:val="21"/>
          <w:highlight w:val="none"/>
        </w:rPr>
        <w:t xml:space="preserve">.协议解除及终止 </w:t>
      </w:r>
    </w:p>
    <w:p w14:paraId="77991B51">
      <w:pPr>
        <w:ind w:left="-567" w:leftChars="-270" w:right="-624" w:rightChars="-297" w:firstLine="420" w:firstLineChars="200"/>
        <w:rPr>
          <w:rFonts w:asciiTheme="minorEastAsia" w:hAnsiTheme="minorEastAsia"/>
          <w:szCs w:val="21"/>
          <w:highlight w:val="none"/>
        </w:rPr>
      </w:pPr>
      <w:r>
        <w:rPr>
          <w:rFonts w:hint="eastAsia" w:asciiTheme="minorEastAsia" w:hAnsiTheme="minorEastAsia"/>
          <w:szCs w:val="21"/>
          <w:highlight w:val="none"/>
        </w:rPr>
        <w:t>15.1 在</w:t>
      </w:r>
      <w:r>
        <w:rPr>
          <w:rFonts w:asciiTheme="minorEastAsia" w:hAnsiTheme="minorEastAsia"/>
          <w:szCs w:val="21"/>
          <w:highlight w:val="none"/>
        </w:rPr>
        <w:t>本协议有效期内，甲方双方通过协商一致，</w:t>
      </w:r>
      <w:r>
        <w:rPr>
          <w:rFonts w:hint="eastAsia" w:asciiTheme="minorEastAsia" w:hAnsiTheme="minorEastAsia"/>
          <w:szCs w:val="21"/>
          <w:highlight w:val="none"/>
        </w:rPr>
        <w:t>可以提前</w:t>
      </w:r>
      <w:r>
        <w:rPr>
          <w:rFonts w:asciiTheme="minorEastAsia" w:hAnsiTheme="minorEastAsia"/>
          <w:szCs w:val="21"/>
          <w:highlight w:val="none"/>
        </w:rPr>
        <w:t>一个月以书面方式通知对方</w:t>
      </w:r>
      <w:r>
        <w:rPr>
          <w:rFonts w:hint="eastAsia" w:asciiTheme="minorEastAsia" w:hAnsiTheme="minorEastAsia"/>
          <w:szCs w:val="21"/>
          <w:highlight w:val="none"/>
        </w:rPr>
        <w:t>解除</w:t>
      </w:r>
      <w:r>
        <w:rPr>
          <w:rFonts w:asciiTheme="minorEastAsia" w:hAnsiTheme="minorEastAsia"/>
          <w:szCs w:val="21"/>
          <w:highlight w:val="none"/>
        </w:rPr>
        <w:t>本协议</w:t>
      </w:r>
      <w:r>
        <w:rPr>
          <w:rFonts w:hint="eastAsia" w:asciiTheme="minorEastAsia" w:hAnsiTheme="minorEastAsia"/>
          <w:szCs w:val="21"/>
          <w:highlight w:val="none"/>
        </w:rPr>
        <w:t>。</w:t>
      </w:r>
    </w:p>
    <w:p w14:paraId="44C33A12">
      <w:pPr>
        <w:ind w:left="-567" w:leftChars="-270" w:right="-624" w:rightChars="-297" w:firstLine="420" w:firstLineChars="200"/>
        <w:rPr>
          <w:rFonts w:asciiTheme="minorEastAsia" w:hAnsiTheme="minorEastAsia"/>
          <w:szCs w:val="21"/>
          <w:highlight w:val="none"/>
        </w:rPr>
      </w:pPr>
      <w:r>
        <w:rPr>
          <w:rFonts w:asciiTheme="minorEastAsia" w:hAnsiTheme="minorEastAsia"/>
          <w:szCs w:val="21"/>
          <w:highlight w:val="none"/>
        </w:rPr>
        <w:t>1</w:t>
      </w:r>
      <w:r>
        <w:rPr>
          <w:rFonts w:hint="eastAsia" w:asciiTheme="minorEastAsia" w:hAnsiTheme="minorEastAsia"/>
          <w:szCs w:val="21"/>
          <w:highlight w:val="none"/>
        </w:rPr>
        <w:t>5</w:t>
      </w:r>
      <w:r>
        <w:rPr>
          <w:rFonts w:asciiTheme="minorEastAsia" w:hAnsiTheme="minorEastAsia"/>
          <w:szCs w:val="21"/>
          <w:highlight w:val="none"/>
        </w:rPr>
        <w:t xml:space="preserve">.2 </w:t>
      </w:r>
      <w:r>
        <w:rPr>
          <w:rFonts w:hint="eastAsia" w:asciiTheme="minorEastAsia" w:hAnsiTheme="minorEastAsia"/>
          <w:szCs w:val="21"/>
          <w:highlight w:val="none"/>
        </w:rPr>
        <w:t>在本协议</w:t>
      </w:r>
      <w:r>
        <w:rPr>
          <w:rFonts w:asciiTheme="minorEastAsia" w:hAnsiTheme="minorEastAsia"/>
          <w:szCs w:val="21"/>
          <w:highlight w:val="none"/>
        </w:rPr>
        <w:t>有效期内，如甲方违反法律法规或本协议的约定，乙方可以采取暂停提供支付服务、暂停结算等临时措施，经乙方书面通知后</w:t>
      </w:r>
      <w:r>
        <w:rPr>
          <w:rFonts w:hint="eastAsia" w:asciiTheme="minorEastAsia" w:hAnsiTheme="minorEastAsia"/>
          <w:szCs w:val="21"/>
          <w:highlight w:val="none"/>
        </w:rPr>
        <w:t>10日</w:t>
      </w:r>
      <w:r>
        <w:rPr>
          <w:rFonts w:asciiTheme="minorEastAsia" w:hAnsiTheme="minorEastAsia"/>
          <w:szCs w:val="21"/>
          <w:highlight w:val="none"/>
        </w:rPr>
        <w:t>内仍未改正的，乙方可以书面</w:t>
      </w:r>
      <w:r>
        <w:rPr>
          <w:rFonts w:hint="eastAsia" w:asciiTheme="minorEastAsia" w:hAnsiTheme="minorEastAsia"/>
          <w:szCs w:val="21"/>
          <w:highlight w:val="none"/>
        </w:rPr>
        <w:t>通知</w:t>
      </w:r>
      <w:r>
        <w:rPr>
          <w:rFonts w:asciiTheme="minorEastAsia" w:hAnsiTheme="minorEastAsia"/>
          <w:szCs w:val="21"/>
          <w:highlight w:val="none"/>
        </w:rPr>
        <w:t>甲方解除本协议。</w:t>
      </w:r>
    </w:p>
    <w:p w14:paraId="615DC8D4">
      <w:pPr>
        <w:ind w:left="-567" w:leftChars="-270" w:right="-624" w:rightChars="-297" w:firstLine="420" w:firstLineChars="200"/>
        <w:rPr>
          <w:rFonts w:asciiTheme="minorEastAsia" w:hAnsiTheme="minorEastAsia"/>
          <w:szCs w:val="21"/>
          <w:highlight w:val="none"/>
        </w:rPr>
      </w:pPr>
      <w:r>
        <w:rPr>
          <w:rFonts w:asciiTheme="minorEastAsia" w:hAnsiTheme="minorEastAsia"/>
          <w:szCs w:val="21"/>
          <w:highlight w:val="none"/>
        </w:rPr>
        <w:t>1</w:t>
      </w:r>
      <w:r>
        <w:rPr>
          <w:rFonts w:hint="eastAsia" w:asciiTheme="minorEastAsia" w:hAnsiTheme="minorEastAsia"/>
          <w:szCs w:val="21"/>
          <w:highlight w:val="none"/>
        </w:rPr>
        <w:t>5</w:t>
      </w:r>
      <w:r>
        <w:rPr>
          <w:rFonts w:asciiTheme="minorEastAsia" w:hAnsiTheme="minorEastAsia"/>
          <w:szCs w:val="21"/>
          <w:highlight w:val="none"/>
        </w:rPr>
        <w:t>.3</w:t>
      </w:r>
      <w:r>
        <w:rPr>
          <w:rFonts w:hint="eastAsia" w:asciiTheme="minorEastAsia" w:hAnsiTheme="minorEastAsia"/>
          <w:szCs w:val="21"/>
          <w:highlight w:val="none"/>
        </w:rPr>
        <w:t>一方无法继续经营、停业、公司解散、注销或进入破产清算程序，另一方有权立即解除本协议。</w:t>
      </w:r>
    </w:p>
    <w:p w14:paraId="03EDEAFF">
      <w:pPr>
        <w:ind w:left="-567" w:leftChars="-270" w:right="-624" w:rightChars="-297" w:firstLine="420" w:firstLineChars="200"/>
        <w:rPr>
          <w:rFonts w:asciiTheme="minorEastAsia" w:hAnsiTheme="minorEastAsia"/>
          <w:szCs w:val="21"/>
          <w:highlight w:val="none"/>
        </w:rPr>
      </w:pPr>
      <w:r>
        <w:rPr>
          <w:rFonts w:asciiTheme="minorEastAsia" w:hAnsiTheme="minorEastAsia"/>
          <w:szCs w:val="21"/>
          <w:highlight w:val="none"/>
        </w:rPr>
        <w:t>1</w:t>
      </w:r>
      <w:r>
        <w:rPr>
          <w:rFonts w:hint="eastAsia" w:asciiTheme="minorEastAsia" w:hAnsiTheme="minorEastAsia"/>
          <w:szCs w:val="21"/>
          <w:highlight w:val="none"/>
        </w:rPr>
        <w:t>5</w:t>
      </w:r>
      <w:r>
        <w:rPr>
          <w:rFonts w:asciiTheme="minorEastAsia" w:hAnsiTheme="minorEastAsia"/>
          <w:szCs w:val="21"/>
          <w:highlight w:val="none"/>
        </w:rPr>
        <w:t xml:space="preserve">.4 </w:t>
      </w:r>
      <w:r>
        <w:rPr>
          <w:rFonts w:hint="eastAsia" w:asciiTheme="minorEastAsia" w:hAnsiTheme="minorEastAsia"/>
          <w:szCs w:val="21"/>
          <w:highlight w:val="none"/>
        </w:rPr>
        <w:t>当</w:t>
      </w:r>
      <w:r>
        <w:rPr>
          <w:rFonts w:asciiTheme="minorEastAsia" w:hAnsiTheme="minorEastAsia"/>
          <w:szCs w:val="21"/>
          <w:highlight w:val="none"/>
        </w:rPr>
        <w:t>甲方发生下列任一情形的</w:t>
      </w:r>
      <w:r>
        <w:rPr>
          <w:rFonts w:hint="eastAsia" w:asciiTheme="minorEastAsia" w:hAnsiTheme="minorEastAsia"/>
          <w:szCs w:val="21"/>
          <w:highlight w:val="none"/>
        </w:rPr>
        <w:t>，</w:t>
      </w:r>
      <w:r>
        <w:rPr>
          <w:rFonts w:asciiTheme="minorEastAsia" w:hAnsiTheme="minorEastAsia"/>
          <w:szCs w:val="21"/>
          <w:highlight w:val="none"/>
        </w:rPr>
        <w:t>乙方可以书面形式通知</w:t>
      </w:r>
      <w:r>
        <w:rPr>
          <w:rFonts w:hint="eastAsia" w:asciiTheme="minorEastAsia" w:hAnsiTheme="minorEastAsia"/>
          <w:szCs w:val="21"/>
          <w:highlight w:val="none"/>
        </w:rPr>
        <w:t>甲方</w:t>
      </w:r>
      <w:r>
        <w:rPr>
          <w:rFonts w:asciiTheme="minorEastAsia" w:hAnsiTheme="minorEastAsia"/>
          <w:szCs w:val="21"/>
          <w:highlight w:val="none"/>
        </w:rPr>
        <w:t>解除本协议，</w:t>
      </w:r>
      <w:r>
        <w:rPr>
          <w:rFonts w:hint="eastAsia" w:asciiTheme="minorEastAsia" w:hAnsiTheme="minorEastAsia"/>
          <w:szCs w:val="21"/>
          <w:highlight w:val="none"/>
        </w:rPr>
        <w:t>若给</w:t>
      </w:r>
      <w:r>
        <w:rPr>
          <w:rFonts w:asciiTheme="minorEastAsia" w:hAnsiTheme="minorEastAsia"/>
          <w:szCs w:val="21"/>
          <w:highlight w:val="none"/>
        </w:rPr>
        <w:t>乙方或其他损失方造成损失的，</w:t>
      </w:r>
      <w:r>
        <w:rPr>
          <w:rFonts w:hint="eastAsia" w:asciiTheme="minorEastAsia" w:hAnsiTheme="minorEastAsia"/>
          <w:szCs w:val="21"/>
          <w:highlight w:val="none"/>
        </w:rPr>
        <w:t>甲方</w:t>
      </w:r>
      <w:r>
        <w:rPr>
          <w:rFonts w:asciiTheme="minorEastAsia" w:hAnsiTheme="minorEastAsia"/>
          <w:szCs w:val="21"/>
          <w:highlight w:val="none"/>
        </w:rPr>
        <w:t>应</w:t>
      </w:r>
      <w:r>
        <w:rPr>
          <w:rFonts w:hint="eastAsia" w:asciiTheme="minorEastAsia" w:hAnsiTheme="minorEastAsia"/>
          <w:szCs w:val="21"/>
          <w:highlight w:val="none"/>
        </w:rPr>
        <w:t>当</w:t>
      </w:r>
      <w:r>
        <w:rPr>
          <w:rFonts w:asciiTheme="minorEastAsia" w:hAnsiTheme="minorEastAsia"/>
          <w:szCs w:val="21"/>
          <w:highlight w:val="none"/>
        </w:rPr>
        <w:t>向乙方或其他损失方承担赔偿责任：</w:t>
      </w:r>
    </w:p>
    <w:p w14:paraId="33EAA99C">
      <w:pPr>
        <w:ind w:left="-567" w:leftChars="-270" w:right="-624" w:rightChars="-297" w:firstLine="420" w:firstLineChars="200"/>
        <w:rPr>
          <w:rFonts w:asciiTheme="minorEastAsia" w:hAnsiTheme="minorEastAsia"/>
          <w:szCs w:val="21"/>
          <w:highlight w:val="none"/>
        </w:rPr>
      </w:pPr>
      <w:r>
        <w:rPr>
          <w:rFonts w:hint="eastAsia" w:asciiTheme="minorEastAsia" w:hAnsiTheme="minorEastAsia"/>
          <w:szCs w:val="21"/>
          <w:highlight w:val="none"/>
        </w:rPr>
        <w:t>（1</w:t>
      </w:r>
      <w:r>
        <w:rPr>
          <w:rFonts w:asciiTheme="minorEastAsia" w:hAnsiTheme="minorEastAsia"/>
          <w:szCs w:val="21"/>
          <w:highlight w:val="none"/>
        </w:rPr>
        <w:t>）</w:t>
      </w:r>
      <w:r>
        <w:rPr>
          <w:rFonts w:hint="eastAsia" w:asciiTheme="minorEastAsia" w:hAnsiTheme="minorEastAsia"/>
          <w:szCs w:val="21"/>
          <w:highlight w:val="none"/>
        </w:rPr>
        <w:t>因</w:t>
      </w:r>
      <w:r>
        <w:rPr>
          <w:rFonts w:asciiTheme="minorEastAsia" w:hAnsiTheme="minorEastAsia"/>
          <w:szCs w:val="21"/>
          <w:highlight w:val="none"/>
        </w:rPr>
        <w:t>违反法律法规，被有关机构查处或被司法机关</w:t>
      </w:r>
      <w:r>
        <w:rPr>
          <w:rFonts w:hint="eastAsia" w:asciiTheme="minorEastAsia" w:hAnsiTheme="minorEastAsia"/>
          <w:szCs w:val="21"/>
          <w:highlight w:val="none"/>
        </w:rPr>
        <w:t>立案</w:t>
      </w:r>
      <w:r>
        <w:rPr>
          <w:rFonts w:asciiTheme="minorEastAsia" w:hAnsiTheme="minorEastAsia"/>
          <w:szCs w:val="21"/>
          <w:highlight w:val="none"/>
        </w:rPr>
        <w:t>或介入调查；</w:t>
      </w:r>
    </w:p>
    <w:p w14:paraId="2BCF610D">
      <w:pPr>
        <w:ind w:left="-567" w:leftChars="-270" w:right="-624" w:rightChars="-297" w:firstLine="420" w:firstLineChars="200"/>
        <w:rPr>
          <w:rFonts w:asciiTheme="minorEastAsia" w:hAnsiTheme="minorEastAsia"/>
          <w:szCs w:val="21"/>
          <w:highlight w:val="none"/>
        </w:rPr>
      </w:pPr>
      <w:r>
        <w:rPr>
          <w:rFonts w:hint="eastAsia" w:asciiTheme="minorEastAsia" w:hAnsiTheme="minorEastAsia"/>
          <w:szCs w:val="21"/>
          <w:highlight w:val="none"/>
        </w:rPr>
        <w:t>（2</w:t>
      </w:r>
      <w:r>
        <w:rPr>
          <w:rFonts w:asciiTheme="minorEastAsia" w:hAnsiTheme="minorEastAsia"/>
          <w:szCs w:val="21"/>
          <w:highlight w:val="none"/>
        </w:rPr>
        <w:t>）</w:t>
      </w:r>
      <w:r>
        <w:rPr>
          <w:rFonts w:hint="eastAsia" w:asciiTheme="minorEastAsia" w:hAnsiTheme="minorEastAsia"/>
          <w:szCs w:val="21"/>
          <w:highlight w:val="none"/>
        </w:rPr>
        <w:t>被</w:t>
      </w:r>
      <w:r>
        <w:rPr>
          <w:rFonts w:asciiTheme="minorEastAsia" w:hAnsiTheme="minorEastAsia"/>
          <w:szCs w:val="21"/>
          <w:highlight w:val="none"/>
        </w:rPr>
        <w:t>监管</w:t>
      </w:r>
      <w:r>
        <w:rPr>
          <w:rFonts w:hint="eastAsia" w:asciiTheme="minorEastAsia" w:hAnsiTheme="minorEastAsia"/>
          <w:szCs w:val="21"/>
          <w:highlight w:val="none"/>
        </w:rPr>
        <w:t>机构</w:t>
      </w:r>
      <w:r>
        <w:rPr>
          <w:rFonts w:asciiTheme="minorEastAsia" w:hAnsiTheme="minorEastAsia"/>
          <w:szCs w:val="21"/>
          <w:highlight w:val="none"/>
        </w:rPr>
        <w:t>、银行卡组织认定为不良商户，或甲方在监管机构的风险信息管理系统中存在不良信息；</w:t>
      </w:r>
    </w:p>
    <w:p w14:paraId="5EC1BE27">
      <w:pPr>
        <w:ind w:left="-567" w:leftChars="-270" w:right="-624" w:rightChars="-297" w:firstLine="420" w:firstLineChars="200"/>
        <w:rPr>
          <w:rFonts w:asciiTheme="minorEastAsia" w:hAnsiTheme="minorEastAsia"/>
          <w:szCs w:val="21"/>
          <w:highlight w:val="none"/>
        </w:rPr>
      </w:pPr>
      <w:r>
        <w:rPr>
          <w:rFonts w:hint="eastAsia" w:asciiTheme="minorEastAsia" w:hAnsiTheme="minorEastAsia"/>
          <w:szCs w:val="21"/>
          <w:highlight w:val="none"/>
        </w:rPr>
        <w:t>（3</w:t>
      </w:r>
      <w:r>
        <w:rPr>
          <w:rFonts w:asciiTheme="minorEastAsia" w:hAnsiTheme="minorEastAsia"/>
          <w:szCs w:val="21"/>
          <w:highlight w:val="none"/>
        </w:rPr>
        <w:t>）</w:t>
      </w:r>
      <w:r>
        <w:rPr>
          <w:rFonts w:hint="eastAsia" w:asciiTheme="minorEastAsia" w:hAnsiTheme="minorEastAsia"/>
          <w:szCs w:val="21"/>
          <w:highlight w:val="none"/>
        </w:rPr>
        <w:t>故意诋毁或损害乙方网上支付系统声誉；</w:t>
      </w:r>
    </w:p>
    <w:p w14:paraId="573736B9">
      <w:pPr>
        <w:ind w:left="-567" w:leftChars="-270" w:right="-624" w:rightChars="-297" w:firstLine="420" w:firstLineChars="200"/>
        <w:rPr>
          <w:rFonts w:asciiTheme="minorEastAsia" w:hAnsiTheme="minorEastAsia"/>
          <w:szCs w:val="21"/>
          <w:highlight w:val="none"/>
        </w:rPr>
      </w:pPr>
      <w:r>
        <w:rPr>
          <w:rFonts w:hint="eastAsia" w:asciiTheme="minorEastAsia" w:hAnsiTheme="minorEastAsia"/>
          <w:szCs w:val="21"/>
          <w:highlight w:val="none"/>
        </w:rPr>
        <w:t>（4</w:t>
      </w:r>
      <w:r>
        <w:rPr>
          <w:rFonts w:asciiTheme="minorEastAsia" w:hAnsiTheme="minorEastAsia"/>
          <w:szCs w:val="21"/>
          <w:highlight w:val="none"/>
        </w:rPr>
        <w:t>）</w:t>
      </w:r>
      <w:r>
        <w:rPr>
          <w:rFonts w:hint="eastAsia" w:asciiTheme="minorEastAsia" w:hAnsiTheme="minorEastAsia"/>
          <w:szCs w:val="21"/>
          <w:highlight w:val="none"/>
        </w:rPr>
        <w:t>销售国家禁止流通、限制流通商品或提供赌博、</w:t>
      </w:r>
      <w:r>
        <w:rPr>
          <w:rFonts w:asciiTheme="minorEastAsia" w:hAnsiTheme="minorEastAsia"/>
          <w:szCs w:val="21"/>
          <w:highlight w:val="none"/>
        </w:rPr>
        <w:t>色情</w:t>
      </w:r>
      <w:r>
        <w:rPr>
          <w:rFonts w:hint="eastAsia" w:asciiTheme="minorEastAsia" w:hAnsiTheme="minorEastAsia"/>
          <w:szCs w:val="21"/>
          <w:highlight w:val="none"/>
        </w:rPr>
        <w:t>、</w:t>
      </w:r>
      <w:r>
        <w:rPr>
          <w:rFonts w:asciiTheme="minorEastAsia" w:hAnsiTheme="minorEastAsia"/>
          <w:szCs w:val="21"/>
          <w:highlight w:val="none"/>
        </w:rPr>
        <w:t>走私、诈骗</w:t>
      </w:r>
      <w:r>
        <w:rPr>
          <w:rFonts w:hint="eastAsia" w:asciiTheme="minorEastAsia" w:hAnsiTheme="minorEastAsia"/>
          <w:szCs w:val="21"/>
          <w:highlight w:val="none"/>
        </w:rPr>
        <w:t>等非法服务；</w:t>
      </w:r>
    </w:p>
    <w:p w14:paraId="0049570F">
      <w:pPr>
        <w:ind w:left="-567" w:leftChars="-270" w:right="-624" w:rightChars="-297" w:firstLine="420" w:firstLineChars="200"/>
        <w:rPr>
          <w:rFonts w:asciiTheme="minorEastAsia" w:hAnsiTheme="minorEastAsia"/>
          <w:szCs w:val="21"/>
          <w:highlight w:val="none"/>
        </w:rPr>
      </w:pPr>
      <w:r>
        <w:rPr>
          <w:rFonts w:hint="eastAsia" w:asciiTheme="minorEastAsia" w:hAnsiTheme="minorEastAsia"/>
          <w:szCs w:val="21"/>
          <w:highlight w:val="none"/>
        </w:rPr>
        <w:t>（5</w:t>
      </w:r>
      <w:r>
        <w:rPr>
          <w:rFonts w:asciiTheme="minorEastAsia" w:hAnsiTheme="minorEastAsia"/>
          <w:szCs w:val="21"/>
          <w:highlight w:val="none"/>
        </w:rPr>
        <w:t>）</w:t>
      </w:r>
      <w:r>
        <w:rPr>
          <w:rFonts w:hint="eastAsia" w:asciiTheme="minorEastAsia" w:hAnsiTheme="minorEastAsia"/>
          <w:szCs w:val="21"/>
          <w:highlight w:val="none"/>
        </w:rPr>
        <w:t>商品质量低劣给消费者造成重大损失或者信誉低下；</w:t>
      </w:r>
    </w:p>
    <w:p w14:paraId="0B67947F">
      <w:pPr>
        <w:ind w:left="-567" w:leftChars="-270" w:right="-624" w:rightChars="-297" w:firstLine="420" w:firstLineChars="200"/>
        <w:rPr>
          <w:rFonts w:asciiTheme="minorEastAsia" w:hAnsiTheme="minorEastAsia"/>
          <w:szCs w:val="21"/>
          <w:highlight w:val="none"/>
        </w:rPr>
      </w:pPr>
      <w:r>
        <w:rPr>
          <w:rFonts w:hint="eastAsia" w:asciiTheme="minorEastAsia" w:hAnsiTheme="minorEastAsia"/>
          <w:szCs w:val="21"/>
          <w:highlight w:val="none"/>
        </w:rPr>
        <w:t>（6</w:t>
      </w:r>
      <w:r>
        <w:rPr>
          <w:rFonts w:asciiTheme="minorEastAsia" w:hAnsiTheme="minorEastAsia"/>
          <w:szCs w:val="21"/>
          <w:highlight w:val="none"/>
        </w:rPr>
        <w:t>）</w:t>
      </w:r>
      <w:r>
        <w:rPr>
          <w:rFonts w:hint="eastAsia" w:asciiTheme="minorEastAsia" w:hAnsiTheme="minorEastAsia"/>
          <w:szCs w:val="21"/>
          <w:highlight w:val="none"/>
        </w:rPr>
        <w:t>无理拒绝受理客户使用乙方网上支付系统进行交易；</w:t>
      </w:r>
    </w:p>
    <w:p w14:paraId="26AEFF81">
      <w:pPr>
        <w:ind w:left="-567" w:leftChars="-270" w:right="-624" w:rightChars="-297" w:firstLine="420" w:firstLineChars="200"/>
        <w:rPr>
          <w:rFonts w:asciiTheme="minorEastAsia" w:hAnsiTheme="minorEastAsia"/>
          <w:szCs w:val="21"/>
          <w:highlight w:val="none"/>
        </w:rPr>
      </w:pPr>
      <w:r>
        <w:rPr>
          <w:rFonts w:hint="eastAsia" w:asciiTheme="minorEastAsia" w:hAnsiTheme="minorEastAsia"/>
          <w:szCs w:val="21"/>
          <w:highlight w:val="none"/>
        </w:rPr>
        <w:t>（7</w:t>
      </w:r>
      <w:r>
        <w:rPr>
          <w:rFonts w:asciiTheme="minorEastAsia" w:hAnsiTheme="minorEastAsia"/>
          <w:szCs w:val="21"/>
          <w:highlight w:val="none"/>
        </w:rPr>
        <w:t>）</w:t>
      </w:r>
      <w:r>
        <w:rPr>
          <w:rFonts w:hint="eastAsia" w:asciiTheme="minorEastAsia" w:hAnsiTheme="minorEastAsia"/>
          <w:szCs w:val="21"/>
          <w:highlight w:val="none"/>
        </w:rPr>
        <w:t>丧失经营资格；</w:t>
      </w:r>
    </w:p>
    <w:p w14:paraId="5C62EDD8">
      <w:pPr>
        <w:ind w:left="-567" w:leftChars="-270" w:right="-624" w:rightChars="-297" w:firstLine="420" w:firstLineChars="200"/>
        <w:rPr>
          <w:ins w:id="0" w:author="lenovo" w:date="2024-08-01T15:57:00Z"/>
          <w:rFonts w:asciiTheme="minorEastAsia" w:hAnsiTheme="minorEastAsia"/>
          <w:szCs w:val="21"/>
          <w:highlight w:val="none"/>
        </w:rPr>
      </w:pPr>
      <w:r>
        <w:rPr>
          <w:rFonts w:hint="eastAsia" w:asciiTheme="minorEastAsia" w:hAnsiTheme="minorEastAsia"/>
          <w:szCs w:val="21"/>
          <w:highlight w:val="none"/>
        </w:rPr>
        <w:t>（8</w:t>
      </w:r>
      <w:r>
        <w:rPr>
          <w:rFonts w:asciiTheme="minorEastAsia" w:hAnsiTheme="minorEastAsia"/>
          <w:szCs w:val="21"/>
          <w:highlight w:val="none"/>
        </w:rPr>
        <w:t>）</w:t>
      </w:r>
      <w:r>
        <w:rPr>
          <w:rFonts w:hint="eastAsia" w:asciiTheme="minorEastAsia" w:hAnsiTheme="minorEastAsia"/>
          <w:szCs w:val="21"/>
          <w:highlight w:val="none"/>
        </w:rPr>
        <w:t>连续6个月没有交易发生；</w:t>
      </w:r>
    </w:p>
    <w:p w14:paraId="753D3918">
      <w:pPr>
        <w:ind w:left="-567" w:leftChars="-270" w:right="-624" w:rightChars="-297" w:firstLine="420" w:firstLineChars="200"/>
        <w:rPr>
          <w:rFonts w:asciiTheme="minorEastAsia" w:hAnsiTheme="minorEastAsia"/>
          <w:szCs w:val="21"/>
          <w:highlight w:val="none"/>
        </w:rPr>
      </w:pPr>
      <w:r>
        <w:rPr>
          <w:rFonts w:hint="eastAsia" w:asciiTheme="minorEastAsia" w:hAnsiTheme="minorEastAsia"/>
          <w:szCs w:val="21"/>
          <w:highlight w:val="none"/>
        </w:rPr>
        <w:t>（9）自行转接接口；</w:t>
      </w:r>
    </w:p>
    <w:p w14:paraId="4F2B3948">
      <w:pPr>
        <w:ind w:left="-567" w:leftChars="-270" w:right="-624" w:rightChars="-297" w:firstLine="420" w:firstLineChars="200"/>
        <w:rPr>
          <w:rFonts w:asciiTheme="minorEastAsia" w:hAnsiTheme="minorEastAsia"/>
          <w:szCs w:val="21"/>
          <w:highlight w:val="none"/>
        </w:rPr>
      </w:pPr>
      <w:r>
        <w:rPr>
          <w:rFonts w:hint="eastAsia" w:asciiTheme="minorEastAsia" w:hAnsiTheme="minorEastAsia"/>
          <w:szCs w:val="21"/>
          <w:highlight w:val="none"/>
        </w:rPr>
        <w:t>（</w:t>
      </w:r>
      <w:r>
        <w:rPr>
          <w:rFonts w:asciiTheme="minorEastAsia" w:hAnsiTheme="minorEastAsia"/>
          <w:szCs w:val="21"/>
          <w:highlight w:val="none"/>
        </w:rPr>
        <w:t>10）</w:t>
      </w:r>
      <w:r>
        <w:rPr>
          <w:rFonts w:hint="eastAsia" w:asciiTheme="minorEastAsia" w:hAnsiTheme="minorEastAsia"/>
          <w:szCs w:val="21"/>
          <w:highlight w:val="none"/>
        </w:rPr>
        <w:t>其他损害乙方权益和违反法律规定的情形。</w:t>
      </w:r>
    </w:p>
    <w:p w14:paraId="76A8F74F">
      <w:pPr>
        <w:ind w:left="-567" w:leftChars="-270" w:right="-624" w:rightChars="-297" w:firstLine="420" w:firstLineChars="200"/>
        <w:rPr>
          <w:rFonts w:asciiTheme="minorEastAsia" w:hAnsiTheme="minorEastAsia"/>
          <w:szCs w:val="21"/>
          <w:highlight w:val="none"/>
        </w:rPr>
      </w:pPr>
      <w:r>
        <w:rPr>
          <w:rFonts w:hint="eastAsia" w:asciiTheme="minorEastAsia" w:hAnsiTheme="minorEastAsia"/>
          <w:szCs w:val="21"/>
          <w:highlight w:val="none"/>
        </w:rPr>
        <w:t>甲方对乙方解除本协议有异议的，异议期为七个工作日，自乙方以书面、口头或者其他形式通知甲方之日起计算。</w:t>
      </w:r>
    </w:p>
    <w:p w14:paraId="0838EB9E">
      <w:pPr>
        <w:ind w:left="-567" w:leftChars="-270" w:right="-624" w:rightChars="-297" w:firstLine="422" w:firstLineChars="200"/>
        <w:rPr>
          <w:rFonts w:asciiTheme="minorEastAsia" w:hAnsiTheme="minorEastAsia"/>
          <w:b/>
          <w:szCs w:val="21"/>
          <w:highlight w:val="none"/>
        </w:rPr>
      </w:pPr>
      <w:r>
        <w:rPr>
          <w:rFonts w:hint="eastAsia" w:asciiTheme="minorEastAsia" w:hAnsiTheme="minorEastAsia"/>
          <w:b/>
          <w:szCs w:val="21"/>
          <w:highlight w:val="none"/>
        </w:rPr>
        <w:t>16.争议解决</w:t>
      </w:r>
    </w:p>
    <w:p w14:paraId="41800EDE">
      <w:pPr>
        <w:ind w:left="-567" w:leftChars="-270" w:right="-624" w:rightChars="-297" w:firstLine="420" w:firstLineChars="200"/>
        <w:rPr>
          <w:rFonts w:asciiTheme="minorEastAsia" w:hAnsiTheme="minorEastAsia"/>
          <w:szCs w:val="21"/>
          <w:highlight w:val="none"/>
        </w:rPr>
      </w:pPr>
      <w:r>
        <w:rPr>
          <w:rFonts w:hint="eastAsia" w:asciiTheme="minorEastAsia" w:hAnsiTheme="minorEastAsia"/>
          <w:szCs w:val="21"/>
          <w:highlight w:val="none"/>
        </w:rPr>
        <w:t>因履行本协议引起的争议，双方应友好协商解决，协商不成的，任何一方有权将争议提交至乙方住所地有管辖权</w:t>
      </w:r>
      <w:r>
        <w:rPr>
          <w:rFonts w:asciiTheme="minorEastAsia" w:hAnsiTheme="minorEastAsia"/>
          <w:szCs w:val="21"/>
          <w:highlight w:val="none"/>
        </w:rPr>
        <w:t>的</w:t>
      </w:r>
      <w:r>
        <w:rPr>
          <w:rFonts w:hint="eastAsia" w:asciiTheme="minorEastAsia" w:hAnsiTheme="minorEastAsia"/>
          <w:szCs w:val="21"/>
          <w:highlight w:val="none"/>
        </w:rPr>
        <w:t>人民法院进行诉讼解决。</w:t>
      </w:r>
    </w:p>
    <w:p w14:paraId="1D713297">
      <w:pPr>
        <w:ind w:left="-567" w:leftChars="-270" w:right="-624" w:rightChars="-297" w:firstLine="422" w:firstLineChars="200"/>
        <w:rPr>
          <w:rFonts w:asciiTheme="minorEastAsia" w:hAnsiTheme="minorEastAsia"/>
          <w:b/>
          <w:szCs w:val="21"/>
          <w:highlight w:val="none"/>
        </w:rPr>
      </w:pPr>
      <w:r>
        <w:rPr>
          <w:rFonts w:hint="eastAsia" w:asciiTheme="minorEastAsia" w:hAnsiTheme="minorEastAsia"/>
          <w:b/>
          <w:szCs w:val="21"/>
          <w:highlight w:val="none"/>
        </w:rPr>
        <w:t>17</w:t>
      </w:r>
      <w:r>
        <w:rPr>
          <w:rFonts w:asciiTheme="minorEastAsia" w:hAnsiTheme="minorEastAsia"/>
          <w:b/>
          <w:szCs w:val="21"/>
          <w:highlight w:val="none"/>
        </w:rPr>
        <w:t>.</w:t>
      </w:r>
      <w:r>
        <w:rPr>
          <w:rFonts w:hint="eastAsia" w:asciiTheme="minorEastAsia" w:hAnsiTheme="minorEastAsia"/>
          <w:b/>
          <w:szCs w:val="21"/>
          <w:highlight w:val="none"/>
        </w:rPr>
        <w:t>其他事项</w:t>
      </w:r>
    </w:p>
    <w:p w14:paraId="7930347C">
      <w:pPr>
        <w:ind w:left="-567" w:leftChars="-270" w:right="-624" w:rightChars="-297" w:firstLine="420" w:firstLineChars="200"/>
        <w:rPr>
          <w:rFonts w:asciiTheme="minorEastAsia" w:hAnsiTheme="minorEastAsia"/>
          <w:b/>
          <w:szCs w:val="21"/>
          <w:highlight w:val="none"/>
        </w:rPr>
      </w:pPr>
      <w:r>
        <w:rPr>
          <w:rFonts w:hint="eastAsia" w:asciiTheme="minorEastAsia" w:hAnsiTheme="minorEastAsia"/>
          <w:szCs w:val="21"/>
          <w:highlight w:val="none"/>
        </w:rPr>
        <w:t>17.1双方合作期限为一年，</w:t>
      </w:r>
      <w:r>
        <w:rPr>
          <w:rFonts w:asciiTheme="minorEastAsia" w:hAnsiTheme="minorEastAsia"/>
          <w:szCs w:val="21"/>
          <w:highlight w:val="none"/>
        </w:rPr>
        <w:t>自</w:t>
      </w:r>
      <w:r>
        <w:rPr>
          <w:rFonts w:hint="eastAsia" w:asciiTheme="minorEastAsia" w:hAnsiTheme="minorEastAsia"/>
          <w:szCs w:val="21"/>
          <w:highlight w:val="none"/>
        </w:rPr>
        <w:t xml:space="preserve"> </w:t>
      </w:r>
      <w:r>
        <w:rPr>
          <w:rFonts w:asciiTheme="minorEastAsia" w:hAnsiTheme="minorEastAsia"/>
          <w:szCs w:val="21"/>
          <w:highlight w:val="none"/>
        </w:rPr>
        <w:t xml:space="preserve">  </w:t>
      </w:r>
      <w:r>
        <w:rPr>
          <w:rFonts w:hint="eastAsia" w:asciiTheme="minorEastAsia" w:hAnsiTheme="minorEastAsia"/>
          <w:szCs w:val="21"/>
          <w:highlight w:val="none"/>
        </w:rPr>
        <w:t xml:space="preserve"> 年    月    日起至 </w:t>
      </w:r>
      <w:r>
        <w:rPr>
          <w:rFonts w:asciiTheme="minorEastAsia" w:hAnsiTheme="minorEastAsia"/>
          <w:szCs w:val="21"/>
          <w:highlight w:val="none"/>
        </w:rPr>
        <w:t xml:space="preserve">  </w:t>
      </w:r>
      <w:r>
        <w:rPr>
          <w:rFonts w:hint="eastAsia" w:asciiTheme="minorEastAsia" w:hAnsiTheme="minorEastAsia"/>
          <w:szCs w:val="21"/>
          <w:highlight w:val="none"/>
        </w:rPr>
        <w:t xml:space="preserve"> 年    月    日止。合作期限届满前，若双方于合作期限届满三十日没有不续约的意思表示，则合作期限顺延一年，顺延次数不限。</w:t>
      </w:r>
    </w:p>
    <w:p w14:paraId="57837B68">
      <w:pPr>
        <w:ind w:left="-567" w:leftChars="-270" w:right="-624" w:rightChars="-297" w:firstLine="420" w:firstLineChars="200"/>
        <w:rPr>
          <w:rFonts w:asciiTheme="minorEastAsia" w:hAnsiTheme="minorEastAsia"/>
          <w:b/>
          <w:szCs w:val="21"/>
          <w:highlight w:val="none"/>
        </w:rPr>
      </w:pPr>
      <w:r>
        <w:rPr>
          <w:rFonts w:hint="eastAsia" w:asciiTheme="minorEastAsia" w:hAnsiTheme="minorEastAsia"/>
          <w:szCs w:val="21"/>
          <w:highlight w:val="none"/>
        </w:rPr>
        <w:t>17</w:t>
      </w:r>
      <w:r>
        <w:rPr>
          <w:rFonts w:asciiTheme="minorEastAsia" w:hAnsiTheme="minorEastAsia"/>
          <w:szCs w:val="21"/>
          <w:highlight w:val="none"/>
        </w:rPr>
        <w:t>.2</w:t>
      </w:r>
      <w:r>
        <w:rPr>
          <w:rFonts w:hint="eastAsia" w:asciiTheme="minorEastAsia" w:hAnsiTheme="minorEastAsia"/>
          <w:szCs w:val="21"/>
          <w:highlight w:val="none"/>
        </w:rPr>
        <w:t>双方于本协议终止后并不因此停止对于已经发生的业务的合作，对于本协议终止日前发生的电子支付服务，仍然按照本协议约定的权利义务执行。</w:t>
      </w:r>
    </w:p>
    <w:p w14:paraId="1F232F35">
      <w:pPr>
        <w:ind w:left="-567" w:leftChars="-270" w:right="-624" w:rightChars="-297" w:firstLine="420" w:firstLineChars="200"/>
        <w:rPr>
          <w:rFonts w:asciiTheme="minorEastAsia" w:hAnsiTheme="minorEastAsia"/>
          <w:b/>
          <w:szCs w:val="21"/>
          <w:highlight w:val="none"/>
        </w:rPr>
      </w:pPr>
      <w:r>
        <w:rPr>
          <w:rFonts w:hint="eastAsia" w:asciiTheme="minorEastAsia" w:hAnsiTheme="minorEastAsia"/>
          <w:szCs w:val="21"/>
          <w:highlight w:val="none"/>
        </w:rPr>
        <w:t>17</w:t>
      </w:r>
      <w:r>
        <w:rPr>
          <w:rFonts w:asciiTheme="minorEastAsia" w:hAnsiTheme="minorEastAsia"/>
          <w:szCs w:val="21"/>
          <w:highlight w:val="none"/>
        </w:rPr>
        <w:t>.3</w:t>
      </w:r>
      <w:r>
        <w:rPr>
          <w:rFonts w:hint="eastAsia" w:asciiTheme="minorEastAsia" w:hAnsiTheme="minorEastAsia"/>
          <w:szCs w:val="21"/>
          <w:highlight w:val="none"/>
        </w:rPr>
        <w:t>如有未尽事宜，经双方协商做出补充规定。本协议的注解、附件、补充规定为本协议组成部分，与本协议具有同等法律效力。</w:t>
      </w:r>
    </w:p>
    <w:p w14:paraId="4060B30E">
      <w:pPr>
        <w:ind w:left="-567" w:leftChars="-270" w:right="-624" w:rightChars="-297" w:firstLine="420" w:firstLineChars="200"/>
        <w:rPr>
          <w:rFonts w:asciiTheme="minorEastAsia" w:hAnsiTheme="minorEastAsia"/>
          <w:szCs w:val="21"/>
          <w:highlight w:val="none"/>
        </w:rPr>
      </w:pPr>
      <w:r>
        <w:rPr>
          <w:rFonts w:hint="eastAsia" w:asciiTheme="minorEastAsia" w:hAnsiTheme="minorEastAsia"/>
          <w:szCs w:val="21"/>
          <w:highlight w:val="none"/>
        </w:rPr>
        <w:t>17</w:t>
      </w:r>
      <w:r>
        <w:rPr>
          <w:rFonts w:asciiTheme="minorEastAsia" w:hAnsiTheme="minorEastAsia"/>
          <w:szCs w:val="21"/>
          <w:highlight w:val="none"/>
        </w:rPr>
        <w:t>.4</w:t>
      </w:r>
      <w:r>
        <w:rPr>
          <w:rFonts w:hint="eastAsia" w:asciiTheme="minorEastAsia" w:hAnsiTheme="minorEastAsia"/>
          <w:szCs w:val="21"/>
          <w:highlight w:val="none"/>
        </w:rPr>
        <w:t>本协议一式四份，甲、乙双方各持两份，经双方盖章（合同章或公章）生效，具有同等法律效力。</w:t>
      </w:r>
    </w:p>
    <w:p w14:paraId="3A1A0C8A">
      <w:pPr>
        <w:ind w:left="-567" w:leftChars="-270" w:right="-624" w:rightChars="-297" w:firstLine="422" w:firstLineChars="200"/>
        <w:rPr>
          <w:rFonts w:asciiTheme="minorEastAsia" w:hAnsiTheme="minorEastAsia"/>
          <w:b/>
          <w:szCs w:val="21"/>
          <w:highlight w:val="none"/>
        </w:rPr>
      </w:pPr>
    </w:p>
    <w:p w14:paraId="7074F09F">
      <w:pPr>
        <w:ind w:left="-567" w:leftChars="-270" w:right="-624" w:rightChars="-297" w:firstLine="422" w:firstLineChars="200"/>
        <w:rPr>
          <w:rFonts w:asciiTheme="minorEastAsia" w:hAnsiTheme="minorEastAsia"/>
          <w:b/>
          <w:szCs w:val="21"/>
          <w:highlight w:val="none"/>
        </w:rPr>
      </w:pPr>
    </w:p>
    <w:p w14:paraId="751DE6D1">
      <w:pPr>
        <w:ind w:left="-567" w:leftChars="-270" w:right="-624" w:rightChars="-297" w:firstLine="422" w:firstLineChars="200"/>
        <w:rPr>
          <w:rFonts w:asciiTheme="minorEastAsia" w:hAnsiTheme="minorEastAsia"/>
          <w:b/>
          <w:szCs w:val="21"/>
          <w:highlight w:val="none"/>
        </w:rPr>
      </w:pPr>
    </w:p>
    <w:p w14:paraId="5439F46A">
      <w:pPr>
        <w:ind w:left="-567" w:leftChars="-270" w:right="-624" w:rightChars="-297" w:firstLine="422" w:firstLineChars="200"/>
        <w:rPr>
          <w:rFonts w:asciiTheme="minorEastAsia" w:hAnsiTheme="minorEastAsia"/>
          <w:b/>
          <w:szCs w:val="21"/>
          <w:highlight w:val="none"/>
        </w:rPr>
      </w:pPr>
    </w:p>
    <w:p w14:paraId="5BA099C9">
      <w:pPr>
        <w:ind w:right="-624" w:rightChars="-297"/>
        <w:rPr>
          <w:rFonts w:asciiTheme="minorEastAsia" w:hAnsiTheme="minorEastAsia"/>
          <w:szCs w:val="21"/>
          <w:highlight w:val="none"/>
        </w:rPr>
      </w:pPr>
      <w:r>
        <w:rPr>
          <w:rFonts w:hint="eastAsia" w:asciiTheme="minorEastAsia" w:hAnsiTheme="minorEastAsia"/>
          <w:szCs w:val="21"/>
          <w:highlight w:val="none"/>
        </w:rPr>
        <w:t>（以下无正文）</w:t>
      </w:r>
    </w:p>
    <w:p w14:paraId="3E39DB35">
      <w:pPr>
        <w:ind w:right="-624" w:rightChars="-297"/>
        <w:rPr>
          <w:rFonts w:asciiTheme="minorEastAsia" w:hAnsiTheme="minorEastAsia"/>
          <w:b/>
          <w:bCs/>
          <w:color w:val="000000" w:themeColor="text1"/>
          <w:szCs w:val="21"/>
          <w:highlight w:val="none"/>
          <w14:textFill>
            <w14:solidFill>
              <w14:schemeClr w14:val="tx1"/>
            </w14:solidFill>
          </w14:textFill>
        </w:rPr>
      </w:pPr>
    </w:p>
    <w:p w14:paraId="6D105B6E">
      <w:pPr>
        <w:ind w:right="-624" w:rightChars="-297"/>
        <w:rPr>
          <w:rFonts w:asciiTheme="minorEastAsia" w:hAnsiTheme="minorEastAsia"/>
          <w:b/>
          <w:bCs/>
          <w:color w:val="000000" w:themeColor="text1"/>
          <w:szCs w:val="21"/>
          <w:highlight w:val="none"/>
          <w14:textFill>
            <w14:solidFill>
              <w14:schemeClr w14:val="tx1"/>
            </w14:solidFill>
          </w14:textFill>
        </w:rPr>
      </w:pPr>
      <w:r>
        <w:rPr>
          <w:rFonts w:hint="eastAsia" w:asciiTheme="minorEastAsia" w:hAnsiTheme="minorEastAsia"/>
          <w:b/>
          <w:bCs/>
          <w:color w:val="000000" w:themeColor="text1"/>
          <w:szCs w:val="21"/>
          <w:highlight w:val="none"/>
          <w14:textFill>
            <w14:solidFill>
              <w14:schemeClr w14:val="tx1"/>
            </w14:solidFill>
          </w14:textFill>
        </w:rPr>
        <w:t>甲方声明：</w:t>
      </w:r>
    </w:p>
    <w:p w14:paraId="7238C240">
      <w:pPr>
        <w:ind w:right="-624" w:rightChars="-297"/>
        <w:rPr>
          <w:rFonts w:asciiTheme="minorEastAsia" w:hAnsiTheme="minorEastAsia"/>
          <w:b/>
          <w:bCs/>
          <w:color w:val="000000" w:themeColor="text1"/>
          <w:szCs w:val="21"/>
          <w:highlight w:val="none"/>
          <w14:textFill>
            <w14:solidFill>
              <w14:schemeClr w14:val="tx1"/>
            </w14:solidFill>
          </w14:textFill>
        </w:rPr>
      </w:pPr>
      <w:r>
        <w:rPr>
          <w:rFonts w:hint="eastAsia" w:asciiTheme="minorEastAsia" w:hAnsiTheme="minorEastAsia"/>
          <w:b/>
          <w:bCs/>
          <w:color w:val="000000" w:themeColor="text1"/>
          <w:szCs w:val="21"/>
          <w:highlight w:val="none"/>
          <w14:textFill>
            <w14:solidFill>
              <w14:schemeClr w14:val="tx1"/>
            </w14:solidFill>
          </w14:textFill>
        </w:rPr>
        <w:t>乙方已提醒我方注意对本协议各条款，特别是本协议黑体字条款作全面、准确的理解，并应甲方要求作了相应条款的说明。签约各方对本协议各条款含义认识一致，认同并接受本协议全部条款。</w:t>
      </w:r>
    </w:p>
    <w:p w14:paraId="117B9A6F">
      <w:pPr>
        <w:ind w:right="-624" w:rightChars="-297"/>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b/>
          <w:bCs/>
          <w:color w:val="000000" w:themeColor="text1"/>
          <w:szCs w:val="21"/>
          <w:highlight w:val="none"/>
          <w14:textFill>
            <w14:solidFill>
              <w14:schemeClr w14:val="tx1"/>
            </w14:solidFill>
          </w14:textFill>
        </w:rPr>
        <w:t>（如以上声明与事实或甲方真实意愿不符，甲方请勿盖章；如相符，请在对应位置盖章）</w:t>
      </w:r>
    </w:p>
    <w:p w14:paraId="77C756F5">
      <w:pPr>
        <w:ind w:right="-624" w:rightChars="-297"/>
        <w:rPr>
          <w:rFonts w:asciiTheme="minorEastAsia" w:hAnsiTheme="minorEastAsia"/>
          <w:color w:val="000000" w:themeColor="text1"/>
          <w:szCs w:val="21"/>
          <w:highlight w:val="none"/>
          <w14:textFill>
            <w14:solidFill>
              <w14:schemeClr w14:val="tx1"/>
            </w14:solidFill>
          </w14:textFill>
        </w:rPr>
      </w:pPr>
    </w:p>
    <w:p w14:paraId="47014EF8">
      <w:pPr>
        <w:ind w:right="-624" w:rightChars="-297"/>
        <w:rPr>
          <w:rFonts w:asciiTheme="minorEastAsia" w:hAnsiTheme="minorEastAsia"/>
          <w:color w:val="000000" w:themeColor="text1"/>
          <w:szCs w:val="21"/>
          <w:highlight w:val="none"/>
          <w14:textFill>
            <w14:solidFill>
              <w14:schemeClr w14:val="tx1"/>
            </w14:solidFill>
          </w14:textFill>
        </w:rPr>
      </w:pPr>
    </w:p>
    <w:p w14:paraId="6F5B6F51">
      <w:pPr>
        <w:ind w:right="-624" w:rightChars="-297"/>
        <w:rPr>
          <w:rFonts w:asciiTheme="minorEastAsia" w:hAnsiTheme="minorEastAsia"/>
          <w:color w:val="000000" w:themeColor="text1"/>
          <w:szCs w:val="21"/>
          <w:highlight w:val="none"/>
          <w14:textFill>
            <w14:solidFill>
              <w14:schemeClr w14:val="tx1"/>
            </w14:solidFill>
          </w14:textFill>
        </w:rPr>
      </w:pPr>
    </w:p>
    <w:p w14:paraId="7F44AFEC">
      <w:pPr>
        <w:ind w:right="-624" w:rightChars="-297"/>
        <w:rPr>
          <w:rFonts w:asciiTheme="minorEastAsia" w:hAnsiTheme="minorEastAsia"/>
          <w:color w:val="000000" w:themeColor="text1"/>
          <w:szCs w:val="21"/>
          <w:highlight w:val="none"/>
          <w14:textFill>
            <w14:solidFill>
              <w14:schemeClr w14:val="tx1"/>
            </w14:solidFill>
          </w14:textFill>
        </w:rPr>
      </w:pPr>
    </w:p>
    <w:p w14:paraId="44EF4E5A">
      <w:pPr>
        <w:ind w:right="-624" w:rightChars="-297"/>
        <w:rPr>
          <w:rFonts w:asciiTheme="minorEastAsia" w:hAnsiTheme="minorEastAsia"/>
          <w:color w:val="000000" w:themeColor="text1"/>
          <w:szCs w:val="21"/>
          <w:highlight w:val="none"/>
          <w14:textFill>
            <w14:solidFill>
              <w14:schemeClr w14:val="tx1"/>
            </w14:solidFill>
          </w14:textFill>
        </w:rPr>
      </w:pPr>
    </w:p>
    <w:p w14:paraId="6335E8A0">
      <w:pPr>
        <w:ind w:right="-624" w:rightChars="-297"/>
        <w:rPr>
          <w:rFonts w:asciiTheme="minorEastAsia" w:hAnsiTheme="minorEastAsia"/>
          <w:color w:val="000000" w:themeColor="text1"/>
          <w:szCs w:val="21"/>
          <w:highlight w:val="none"/>
          <w14:textFill>
            <w14:solidFill>
              <w14:schemeClr w14:val="tx1"/>
            </w14:solidFill>
          </w14:textFill>
        </w:rPr>
      </w:pPr>
    </w:p>
    <w:p w14:paraId="12A12FAC">
      <w:pPr>
        <w:ind w:right="-624" w:rightChars="-297"/>
        <w:rPr>
          <w:rFonts w:asciiTheme="minorEastAsia" w:hAnsiTheme="minorEastAsia"/>
          <w:color w:val="000000" w:themeColor="text1"/>
          <w:szCs w:val="21"/>
          <w:highlight w:val="none"/>
          <w14:textFill>
            <w14:solidFill>
              <w14:schemeClr w14:val="tx1"/>
            </w14:solidFill>
          </w14:textFill>
        </w:rPr>
      </w:pPr>
    </w:p>
    <w:p w14:paraId="0AD0DD56">
      <w:pPr>
        <w:ind w:right="-624" w:rightChars="-297"/>
        <w:rPr>
          <w:rFonts w:asciiTheme="minorEastAsia" w:hAnsiTheme="minorEastAsia"/>
          <w:color w:val="000000" w:themeColor="text1"/>
          <w:szCs w:val="21"/>
          <w:highlight w:val="none"/>
          <w14:textFill>
            <w14:solidFill>
              <w14:schemeClr w14:val="tx1"/>
            </w14:solidFill>
          </w14:textFill>
        </w:rPr>
      </w:pPr>
    </w:p>
    <w:p w14:paraId="4E742F1D">
      <w:pPr>
        <w:ind w:right="-624" w:rightChars="-297"/>
        <w:rPr>
          <w:rFonts w:asciiTheme="minorEastAsia" w:hAnsiTheme="minorEastAsia"/>
          <w:color w:val="000000" w:themeColor="text1"/>
          <w:szCs w:val="21"/>
          <w:highlight w:val="none"/>
          <w14:textFill>
            <w14:solidFill>
              <w14:schemeClr w14:val="tx1"/>
            </w14:solidFill>
          </w14:textFill>
        </w:rPr>
      </w:pPr>
    </w:p>
    <w:p w14:paraId="5F9818EA">
      <w:pPr>
        <w:ind w:right="-624" w:rightChars="-297"/>
        <w:rPr>
          <w:rFonts w:asciiTheme="minorEastAsia" w:hAnsiTheme="minorEastAsia"/>
          <w:color w:val="000000" w:themeColor="text1"/>
          <w:szCs w:val="21"/>
          <w:highlight w:val="none"/>
          <w14:textFill>
            <w14:solidFill>
              <w14:schemeClr w14:val="tx1"/>
            </w14:solidFill>
          </w14:textFill>
        </w:rPr>
      </w:pPr>
    </w:p>
    <w:p w14:paraId="55273A6F">
      <w:pPr>
        <w:ind w:right="-624" w:rightChars="-297"/>
        <w:rPr>
          <w:rFonts w:asciiTheme="minorEastAsia" w:hAnsiTheme="minorEastAsia"/>
          <w:color w:val="000000" w:themeColor="text1"/>
          <w:szCs w:val="21"/>
          <w:highlight w:val="none"/>
          <w14:textFill>
            <w14:solidFill>
              <w14:schemeClr w14:val="tx1"/>
            </w14:solidFill>
          </w14:textFill>
        </w:rPr>
      </w:pPr>
    </w:p>
    <w:p w14:paraId="5D684506">
      <w:pPr>
        <w:ind w:right="-624" w:rightChars="-297"/>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 xml:space="preserve">甲方：（签章）              </w:t>
      </w:r>
      <w:r>
        <w:rPr>
          <w:rFonts w:asciiTheme="minorEastAsia" w:hAnsiTheme="minorEastAsia"/>
          <w:color w:val="000000" w:themeColor="text1"/>
          <w:szCs w:val="21"/>
          <w:highlight w:val="none"/>
          <w14:textFill>
            <w14:solidFill>
              <w14:schemeClr w14:val="tx1"/>
            </w14:solidFill>
          </w14:textFill>
        </w:rPr>
        <w:t xml:space="preserve">                     </w:t>
      </w:r>
      <w:r>
        <w:rPr>
          <w:rFonts w:hint="eastAsia" w:asciiTheme="minorEastAsia" w:hAnsiTheme="minorEastAsia"/>
          <w:color w:val="000000" w:themeColor="text1"/>
          <w:szCs w:val="21"/>
          <w:highlight w:val="none"/>
          <w14:textFill>
            <w14:solidFill>
              <w14:schemeClr w14:val="tx1"/>
            </w14:solidFill>
          </w14:textFill>
        </w:rPr>
        <w:t>乙方：（签章）新生支付有限公司</w:t>
      </w:r>
    </w:p>
    <w:p w14:paraId="2C4FEF97">
      <w:pPr>
        <w:ind w:right="-624" w:rightChars="-297"/>
        <w:rPr>
          <w:rFonts w:asciiTheme="minorEastAsia" w:hAnsiTheme="minorEastAsia"/>
          <w:color w:val="000000" w:themeColor="text1"/>
          <w:szCs w:val="21"/>
          <w:highlight w:val="none"/>
          <w14:textFill>
            <w14:solidFill>
              <w14:schemeClr w14:val="tx1"/>
            </w14:solidFill>
          </w14:textFill>
        </w:rPr>
      </w:pPr>
    </w:p>
    <w:p w14:paraId="5BF8AE59">
      <w:pPr>
        <w:ind w:right="-624" w:rightChars="-297"/>
        <w:rPr>
          <w:rFonts w:asciiTheme="minorEastAsia" w:hAnsiTheme="minorEastAsia"/>
          <w:color w:val="000000" w:themeColor="text1"/>
          <w:szCs w:val="21"/>
          <w:highlight w:val="none"/>
          <w14:textFill>
            <w14:solidFill>
              <w14:schemeClr w14:val="tx1"/>
            </w14:solidFill>
          </w14:textFill>
        </w:rPr>
      </w:pPr>
    </w:p>
    <w:p w14:paraId="15CC99AF">
      <w:pPr>
        <w:ind w:right="-624" w:rightChars="-297"/>
        <w:rPr>
          <w:rFonts w:asciiTheme="minorEastAsia" w:hAnsiTheme="minorEastAsia"/>
          <w:color w:val="000000" w:themeColor="text1"/>
          <w:szCs w:val="21"/>
          <w:highlight w:val="none"/>
          <w14:textFill>
            <w14:solidFill>
              <w14:schemeClr w14:val="tx1"/>
            </w14:solidFill>
          </w14:textFill>
        </w:rPr>
      </w:pPr>
    </w:p>
    <w:p w14:paraId="798CA7CE">
      <w:pPr>
        <w:ind w:right="-624" w:rightChars="-297"/>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签约日期:</w:t>
      </w:r>
      <w:r>
        <w:rPr>
          <w:rFonts w:asciiTheme="minorEastAsia" w:hAnsiTheme="minorEastAsia"/>
          <w:color w:val="000000" w:themeColor="text1"/>
          <w:szCs w:val="21"/>
          <w:highlight w:val="none"/>
          <w14:textFill>
            <w14:solidFill>
              <w14:schemeClr w14:val="tx1"/>
            </w14:solidFill>
          </w14:textFill>
        </w:rPr>
        <w:t xml:space="preserve">   </w:t>
      </w:r>
      <w:r>
        <w:rPr>
          <w:rFonts w:hint="eastAsia" w:asciiTheme="minorEastAsia" w:hAnsiTheme="minorEastAsia"/>
          <w:color w:val="000000" w:themeColor="text1"/>
          <w:szCs w:val="21"/>
          <w:highlight w:val="none"/>
          <w14:textFill>
            <w14:solidFill>
              <w14:schemeClr w14:val="tx1"/>
            </w14:solidFill>
          </w14:textFill>
        </w:rPr>
        <w:t>年    月</w:t>
      </w:r>
      <w:r>
        <w:rPr>
          <w:rFonts w:asciiTheme="minorEastAsia" w:hAnsiTheme="minorEastAsia"/>
          <w:color w:val="000000" w:themeColor="text1"/>
          <w:szCs w:val="21"/>
          <w:highlight w:val="none"/>
          <w14:textFill>
            <w14:solidFill>
              <w14:schemeClr w14:val="tx1"/>
            </w14:solidFill>
          </w14:textFill>
        </w:rPr>
        <w:t xml:space="preserve">   </w:t>
      </w:r>
      <w:r>
        <w:rPr>
          <w:rFonts w:hint="eastAsia" w:asciiTheme="minorEastAsia" w:hAnsiTheme="minorEastAsia"/>
          <w:color w:val="000000" w:themeColor="text1"/>
          <w:szCs w:val="21"/>
          <w:highlight w:val="none"/>
          <w14:textFill>
            <w14:solidFill>
              <w14:schemeClr w14:val="tx1"/>
            </w14:solidFill>
          </w14:textFill>
        </w:rPr>
        <w:t>日                       签约日期：</w:t>
      </w:r>
      <w:r>
        <w:rPr>
          <w:rFonts w:asciiTheme="minorEastAsia" w:hAnsiTheme="minorEastAsia"/>
          <w:color w:val="000000" w:themeColor="text1"/>
          <w:szCs w:val="21"/>
          <w:highlight w:val="none"/>
          <w14:textFill>
            <w14:solidFill>
              <w14:schemeClr w14:val="tx1"/>
            </w14:solidFill>
          </w14:textFill>
        </w:rPr>
        <w:t xml:space="preserve">    </w:t>
      </w:r>
      <w:r>
        <w:rPr>
          <w:rFonts w:hint="eastAsia" w:asciiTheme="minorEastAsia" w:hAnsiTheme="minorEastAsia"/>
          <w:color w:val="000000" w:themeColor="text1"/>
          <w:szCs w:val="21"/>
          <w:highlight w:val="none"/>
          <w14:textFill>
            <w14:solidFill>
              <w14:schemeClr w14:val="tx1"/>
            </w14:solidFill>
          </w14:textFill>
        </w:rPr>
        <w:t>年</w:t>
      </w:r>
      <w:r>
        <w:rPr>
          <w:rFonts w:asciiTheme="minorEastAsia" w:hAnsiTheme="minorEastAsia"/>
          <w:color w:val="000000" w:themeColor="text1"/>
          <w:szCs w:val="21"/>
          <w:highlight w:val="none"/>
          <w14:textFill>
            <w14:solidFill>
              <w14:schemeClr w14:val="tx1"/>
            </w14:solidFill>
          </w14:textFill>
        </w:rPr>
        <w:t xml:space="preserve">    </w:t>
      </w:r>
      <w:r>
        <w:rPr>
          <w:rFonts w:hint="eastAsia" w:asciiTheme="minorEastAsia" w:hAnsiTheme="minorEastAsia"/>
          <w:color w:val="000000" w:themeColor="text1"/>
          <w:szCs w:val="21"/>
          <w:highlight w:val="none"/>
          <w14:textFill>
            <w14:solidFill>
              <w14:schemeClr w14:val="tx1"/>
            </w14:solidFill>
          </w14:textFill>
        </w:rPr>
        <w:t>月</w:t>
      </w:r>
      <w:r>
        <w:rPr>
          <w:rFonts w:asciiTheme="minorEastAsia" w:hAnsiTheme="minorEastAsia"/>
          <w:color w:val="000000" w:themeColor="text1"/>
          <w:szCs w:val="21"/>
          <w:highlight w:val="none"/>
          <w14:textFill>
            <w14:solidFill>
              <w14:schemeClr w14:val="tx1"/>
            </w14:solidFill>
          </w14:textFill>
        </w:rPr>
        <w:t xml:space="preserve">   </w:t>
      </w:r>
      <w:r>
        <w:rPr>
          <w:rFonts w:hint="eastAsia" w:asciiTheme="minorEastAsia" w:hAnsiTheme="minorEastAsia"/>
          <w:color w:val="000000" w:themeColor="text1"/>
          <w:szCs w:val="21"/>
          <w:highlight w:val="none"/>
          <w14:textFill>
            <w14:solidFill>
              <w14:schemeClr w14:val="tx1"/>
            </w14:solidFill>
          </w14:textFill>
        </w:rPr>
        <w:t>日</w:t>
      </w:r>
    </w:p>
    <w:p w14:paraId="6B0D2F0F">
      <w:pPr>
        <w:ind w:right="-624" w:rightChars="-297"/>
        <w:rPr>
          <w:rFonts w:asciiTheme="minorEastAsia" w:hAnsiTheme="minorEastAsia"/>
          <w:szCs w:val="21"/>
          <w:highlight w:val="none"/>
        </w:rPr>
      </w:pPr>
    </w:p>
    <w:p w14:paraId="5A15112E">
      <w:pPr>
        <w:ind w:right="-624" w:rightChars="-297"/>
        <w:rPr>
          <w:rFonts w:asciiTheme="minorEastAsia" w:hAnsiTheme="minorEastAsia"/>
          <w:szCs w:val="21"/>
          <w:highlight w:val="none"/>
        </w:rPr>
      </w:pPr>
    </w:p>
    <w:p w14:paraId="5FBA4AA2">
      <w:pPr>
        <w:ind w:right="-624" w:rightChars="-297"/>
        <w:rPr>
          <w:rFonts w:asciiTheme="minorEastAsia" w:hAnsiTheme="minorEastAsia"/>
          <w:szCs w:val="21"/>
          <w:highlight w:val="none"/>
        </w:rPr>
      </w:pPr>
    </w:p>
    <w:p w14:paraId="4E4D3739">
      <w:pPr>
        <w:ind w:right="-624" w:rightChars="-297"/>
        <w:rPr>
          <w:rFonts w:asciiTheme="minorEastAsia" w:hAnsiTheme="minorEastAsia"/>
          <w:szCs w:val="21"/>
          <w:highlight w:val="none"/>
        </w:rPr>
      </w:pPr>
    </w:p>
    <w:p w14:paraId="3E6E436B">
      <w:pPr>
        <w:ind w:right="-624" w:rightChars="-297"/>
        <w:rPr>
          <w:rFonts w:asciiTheme="minorEastAsia" w:hAnsiTheme="minorEastAsia"/>
          <w:szCs w:val="21"/>
          <w:highlight w:val="none"/>
        </w:rPr>
      </w:pPr>
    </w:p>
    <w:p w14:paraId="4DE22869">
      <w:pPr>
        <w:ind w:right="-624" w:rightChars="-297"/>
        <w:rPr>
          <w:rFonts w:asciiTheme="minorEastAsia" w:hAnsiTheme="minorEastAsia"/>
          <w:szCs w:val="21"/>
          <w:highlight w:val="none"/>
        </w:rPr>
      </w:pPr>
    </w:p>
    <w:p w14:paraId="00B30F62">
      <w:pPr>
        <w:ind w:right="-624" w:rightChars="-297"/>
        <w:rPr>
          <w:rFonts w:asciiTheme="minorEastAsia" w:hAnsiTheme="minorEastAsia"/>
          <w:szCs w:val="21"/>
          <w:highlight w:val="none"/>
        </w:rPr>
      </w:pPr>
    </w:p>
    <w:p w14:paraId="09438D2E">
      <w:pPr>
        <w:ind w:right="-624" w:rightChars="-297"/>
        <w:rPr>
          <w:rFonts w:asciiTheme="minorEastAsia" w:hAnsiTheme="minorEastAsia"/>
          <w:szCs w:val="21"/>
          <w:highlight w:val="none"/>
        </w:rPr>
      </w:pPr>
    </w:p>
    <w:p w14:paraId="567A06D8">
      <w:pPr>
        <w:ind w:right="-624" w:rightChars="-297"/>
        <w:rPr>
          <w:rFonts w:asciiTheme="minorEastAsia" w:hAnsiTheme="minorEastAsia"/>
          <w:szCs w:val="21"/>
          <w:highlight w:val="none"/>
        </w:rPr>
      </w:pPr>
    </w:p>
    <w:p w14:paraId="5512844A">
      <w:pPr>
        <w:pStyle w:val="2"/>
        <w:rPr>
          <w:highlight w:val="none"/>
        </w:rPr>
      </w:pPr>
    </w:p>
    <w:tbl>
      <w:tblPr>
        <w:tblStyle w:val="10"/>
        <w:tblpPr w:leftFromText="180" w:rightFromText="180" w:vertAnchor="text" w:horzAnchor="page" w:tblpX="1306" w:tblpY="439"/>
        <w:tblW w:w="9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1276"/>
        <w:gridCol w:w="1721"/>
      </w:tblGrid>
      <w:tr w14:paraId="60853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271"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14:paraId="60D6DA8F">
            <w:pPr>
              <w:keepNext w:val="0"/>
              <w:keepLines w:val="0"/>
              <w:pageBreakBefore w:val="0"/>
              <w:widowControl w:val="0"/>
              <w:kinsoku/>
              <w:wordWrap/>
              <w:overflowPunct/>
              <w:topLinePunct w:val="0"/>
              <w:autoSpaceDE/>
              <w:autoSpaceDN/>
              <w:bidi w:val="0"/>
              <w:adjustRightInd/>
              <w:snapToGrid/>
              <w:spacing w:line="240" w:lineRule="exact"/>
              <w:ind w:right="-624" w:rightChars="-297"/>
              <w:jc w:val="left"/>
              <w:textAlignment w:val="auto"/>
              <w:rPr>
                <w:rFonts w:eastAsia="宋体" w:cs="Times New Roman" w:asciiTheme="minorEastAsia" w:hAnsiTheme="minorEastAsia"/>
                <w:kern w:val="0"/>
                <w:sz w:val="20"/>
                <w:szCs w:val="21"/>
                <w:highlight w:val="none"/>
              </w:rPr>
            </w:pPr>
            <w:r>
              <w:rPr>
                <w:rFonts w:hint="eastAsia" w:eastAsia="宋体" w:cs="Times New Roman" w:asciiTheme="minorEastAsia" w:hAnsiTheme="minorEastAsia"/>
                <w:kern w:val="0"/>
                <w:sz w:val="20"/>
                <w:szCs w:val="21"/>
                <w:highlight w:val="none"/>
              </w:rPr>
              <w:t>服务方式</w:t>
            </w:r>
          </w:p>
        </w:tc>
        <w:tc>
          <w:tcPr>
            <w:tcW w:w="5245"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14:paraId="0CFC6637">
            <w:pPr>
              <w:keepNext w:val="0"/>
              <w:keepLines w:val="0"/>
              <w:pageBreakBefore w:val="0"/>
              <w:widowControl w:val="0"/>
              <w:kinsoku/>
              <w:wordWrap/>
              <w:overflowPunct/>
              <w:topLinePunct w:val="0"/>
              <w:autoSpaceDE/>
              <w:autoSpaceDN/>
              <w:bidi w:val="0"/>
              <w:adjustRightInd/>
              <w:snapToGrid/>
              <w:spacing w:line="240" w:lineRule="exact"/>
              <w:ind w:right="-624" w:rightChars="-297"/>
              <w:jc w:val="center"/>
              <w:textAlignment w:val="auto"/>
              <w:rPr>
                <w:rFonts w:eastAsia="宋体" w:cs="Times New Roman" w:asciiTheme="minorEastAsia" w:hAnsiTheme="minorEastAsia"/>
                <w:kern w:val="0"/>
                <w:sz w:val="20"/>
                <w:szCs w:val="21"/>
                <w:highlight w:val="none"/>
              </w:rPr>
            </w:pPr>
            <w:r>
              <w:rPr>
                <w:rFonts w:hint="eastAsia" w:eastAsia="宋体" w:cs="Times New Roman" w:asciiTheme="minorEastAsia" w:hAnsiTheme="minorEastAsia"/>
                <w:kern w:val="0"/>
                <w:sz w:val="20"/>
                <w:szCs w:val="21"/>
                <w:highlight w:val="none"/>
              </w:rPr>
              <w:t>服务内容</w:t>
            </w:r>
          </w:p>
        </w:tc>
        <w:tc>
          <w:tcPr>
            <w:tcW w:w="1276"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14:paraId="61379C19">
            <w:pPr>
              <w:keepNext w:val="0"/>
              <w:keepLines w:val="0"/>
              <w:pageBreakBefore w:val="0"/>
              <w:widowControl w:val="0"/>
              <w:kinsoku/>
              <w:wordWrap/>
              <w:overflowPunct/>
              <w:topLinePunct w:val="0"/>
              <w:autoSpaceDE/>
              <w:autoSpaceDN/>
              <w:bidi w:val="0"/>
              <w:adjustRightInd/>
              <w:snapToGrid/>
              <w:spacing w:line="240" w:lineRule="exact"/>
              <w:ind w:right="-624" w:rightChars="-297"/>
              <w:jc w:val="left"/>
              <w:textAlignment w:val="auto"/>
              <w:rPr>
                <w:rFonts w:eastAsia="宋体" w:cs="Times New Roman" w:asciiTheme="minorEastAsia" w:hAnsiTheme="minorEastAsia"/>
                <w:kern w:val="0"/>
                <w:sz w:val="20"/>
                <w:szCs w:val="21"/>
                <w:highlight w:val="none"/>
              </w:rPr>
            </w:pPr>
            <w:r>
              <w:rPr>
                <w:rFonts w:hint="eastAsia" w:eastAsia="宋体" w:cs="Times New Roman" w:asciiTheme="minorEastAsia" w:hAnsiTheme="minorEastAsia"/>
                <w:kern w:val="0"/>
                <w:sz w:val="20"/>
                <w:szCs w:val="21"/>
                <w:highlight w:val="none"/>
              </w:rPr>
              <w:t>收费标准</w:t>
            </w:r>
          </w:p>
        </w:tc>
        <w:tc>
          <w:tcPr>
            <w:tcW w:w="1721"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14:paraId="656660D0">
            <w:pPr>
              <w:keepNext w:val="0"/>
              <w:keepLines w:val="0"/>
              <w:pageBreakBefore w:val="0"/>
              <w:widowControl w:val="0"/>
              <w:kinsoku/>
              <w:wordWrap/>
              <w:overflowPunct/>
              <w:topLinePunct w:val="0"/>
              <w:autoSpaceDE/>
              <w:autoSpaceDN/>
              <w:bidi w:val="0"/>
              <w:adjustRightInd/>
              <w:snapToGrid/>
              <w:spacing w:line="240" w:lineRule="exact"/>
              <w:ind w:right="-624" w:rightChars="-297"/>
              <w:jc w:val="left"/>
              <w:textAlignment w:val="auto"/>
              <w:rPr>
                <w:rFonts w:eastAsia="宋体" w:cs="Times New Roman" w:asciiTheme="minorEastAsia" w:hAnsiTheme="minorEastAsia"/>
                <w:kern w:val="0"/>
                <w:sz w:val="20"/>
                <w:szCs w:val="21"/>
                <w:highlight w:val="none"/>
              </w:rPr>
            </w:pPr>
            <w:r>
              <w:rPr>
                <w:rFonts w:hint="eastAsia" w:eastAsia="宋体" w:cs="Times New Roman" w:asciiTheme="minorEastAsia" w:hAnsiTheme="minorEastAsia"/>
                <w:kern w:val="0"/>
                <w:sz w:val="20"/>
                <w:szCs w:val="21"/>
                <w:highlight w:val="none"/>
              </w:rPr>
              <w:t>备注</w:t>
            </w:r>
          </w:p>
        </w:tc>
      </w:tr>
      <w:tr w14:paraId="38C6E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71" w:type="dxa"/>
            <w:vMerge w:val="restart"/>
            <w:tcBorders>
              <w:top w:val="single" w:color="auto" w:sz="4" w:space="0"/>
              <w:left w:val="single" w:color="auto" w:sz="4" w:space="0"/>
              <w:bottom w:val="single" w:color="auto" w:sz="4" w:space="0"/>
              <w:right w:val="single" w:color="auto" w:sz="4" w:space="0"/>
            </w:tcBorders>
            <w:vAlign w:val="center"/>
          </w:tcPr>
          <w:p w14:paraId="116E36BE">
            <w:pPr>
              <w:ind w:right="-624" w:rightChars="-297" w:firstLine="200" w:firstLineChars="100"/>
              <w:jc w:val="left"/>
              <w:rPr>
                <w:rFonts w:eastAsia="宋体" w:cs="Times New Roman" w:asciiTheme="minorEastAsia" w:hAnsiTheme="minorEastAsia"/>
                <w:kern w:val="0"/>
                <w:sz w:val="20"/>
                <w:szCs w:val="21"/>
                <w:highlight w:val="none"/>
              </w:rPr>
            </w:pPr>
            <w:r>
              <w:rPr>
                <w:rFonts w:hint="eastAsia" w:eastAsia="宋体" w:cs="Times New Roman" w:asciiTheme="minorEastAsia" w:hAnsiTheme="minorEastAsia"/>
                <w:kern w:val="0"/>
                <w:sz w:val="20"/>
                <w:szCs w:val="21"/>
                <w:highlight w:val="none"/>
              </w:rPr>
              <w:t>充值</w:t>
            </w:r>
          </w:p>
        </w:tc>
        <w:tc>
          <w:tcPr>
            <w:tcW w:w="5245" w:type="dxa"/>
            <w:tcBorders>
              <w:top w:val="single" w:color="auto" w:sz="4" w:space="0"/>
              <w:left w:val="single" w:color="auto" w:sz="4" w:space="0"/>
              <w:bottom w:val="single" w:color="auto" w:sz="4" w:space="0"/>
              <w:right w:val="single" w:color="auto" w:sz="4" w:space="0"/>
            </w:tcBorders>
            <w:vAlign w:val="center"/>
          </w:tcPr>
          <w:p w14:paraId="191E5494">
            <w:pPr>
              <w:ind w:right="-624" w:rightChars="-297"/>
              <w:rPr>
                <w:rFonts w:eastAsia="宋体" w:cs="Times New Roman" w:asciiTheme="minorEastAsia" w:hAnsiTheme="minorEastAsia"/>
                <w:kern w:val="0"/>
                <w:sz w:val="20"/>
                <w:szCs w:val="21"/>
                <w:highlight w:val="none"/>
              </w:rPr>
            </w:pPr>
            <w:r>
              <w:rPr>
                <w:rFonts w:hint="eastAsia" w:eastAsia="宋体" w:cs="Times New Roman" w:asciiTheme="minorEastAsia" w:hAnsiTheme="minorEastAsia"/>
                <w:kern w:val="0"/>
                <w:sz w:val="20"/>
                <w:szCs w:val="21"/>
                <w:highlight w:val="none"/>
              </w:rPr>
              <w:t>□线上充值-B2B充值</w:t>
            </w:r>
          </w:p>
        </w:tc>
        <w:tc>
          <w:tcPr>
            <w:tcW w:w="1276" w:type="dxa"/>
            <w:tcBorders>
              <w:top w:val="single" w:color="auto" w:sz="4" w:space="0"/>
              <w:left w:val="single" w:color="auto" w:sz="4" w:space="0"/>
              <w:bottom w:val="single" w:color="auto" w:sz="4" w:space="0"/>
              <w:right w:val="single" w:color="auto" w:sz="4" w:space="0"/>
            </w:tcBorders>
          </w:tcPr>
          <w:p w14:paraId="0E7127AE">
            <w:pPr>
              <w:ind w:right="-624" w:rightChars="-297"/>
              <w:rPr>
                <w:rFonts w:eastAsia="宋体" w:cs="Times New Roman" w:asciiTheme="minorEastAsia" w:hAnsiTheme="minorEastAsia"/>
                <w:kern w:val="0"/>
                <w:sz w:val="20"/>
                <w:szCs w:val="21"/>
                <w:highlight w:val="none"/>
              </w:rPr>
            </w:pPr>
          </w:p>
        </w:tc>
        <w:tc>
          <w:tcPr>
            <w:tcW w:w="1721" w:type="dxa"/>
            <w:tcBorders>
              <w:top w:val="single" w:color="auto" w:sz="4" w:space="0"/>
              <w:left w:val="single" w:color="auto" w:sz="4" w:space="0"/>
              <w:bottom w:val="single" w:color="auto" w:sz="4" w:space="0"/>
              <w:right w:val="single" w:color="auto" w:sz="4" w:space="0"/>
            </w:tcBorders>
          </w:tcPr>
          <w:p w14:paraId="49378A6B">
            <w:pPr>
              <w:rPr>
                <w:rFonts w:eastAsia="宋体" w:cs="Times New Roman" w:asciiTheme="minorEastAsia" w:hAnsiTheme="minorEastAsia"/>
                <w:kern w:val="0"/>
                <w:sz w:val="20"/>
                <w:szCs w:val="21"/>
                <w:highlight w:val="none"/>
              </w:rPr>
            </w:pPr>
          </w:p>
        </w:tc>
      </w:tr>
      <w:tr w14:paraId="2C051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71" w:type="dxa"/>
            <w:vMerge w:val="continue"/>
            <w:tcBorders>
              <w:top w:val="single" w:color="auto" w:sz="4" w:space="0"/>
              <w:left w:val="single" w:color="auto" w:sz="4" w:space="0"/>
              <w:bottom w:val="single" w:color="auto" w:sz="4" w:space="0"/>
              <w:right w:val="single" w:color="auto" w:sz="4" w:space="0"/>
            </w:tcBorders>
            <w:vAlign w:val="center"/>
          </w:tcPr>
          <w:p w14:paraId="4A28403D">
            <w:pPr>
              <w:widowControl/>
              <w:jc w:val="left"/>
              <w:rPr>
                <w:rFonts w:eastAsia="宋体" w:cs="Times New Roman" w:asciiTheme="minorEastAsia" w:hAnsiTheme="minorEastAsia"/>
                <w:kern w:val="0"/>
                <w:sz w:val="20"/>
                <w:szCs w:val="21"/>
                <w:highlight w:val="none"/>
              </w:rPr>
            </w:pPr>
          </w:p>
        </w:tc>
        <w:tc>
          <w:tcPr>
            <w:tcW w:w="5245" w:type="dxa"/>
            <w:tcBorders>
              <w:top w:val="single" w:color="auto" w:sz="4" w:space="0"/>
              <w:left w:val="single" w:color="auto" w:sz="4" w:space="0"/>
              <w:bottom w:val="single" w:color="auto" w:sz="4" w:space="0"/>
              <w:right w:val="single" w:color="auto" w:sz="4" w:space="0"/>
            </w:tcBorders>
            <w:vAlign w:val="center"/>
          </w:tcPr>
          <w:p w14:paraId="73323407">
            <w:pPr>
              <w:ind w:right="-624" w:rightChars="-297"/>
              <w:rPr>
                <w:rFonts w:eastAsia="宋体" w:cs="Times New Roman" w:asciiTheme="minorEastAsia" w:hAnsiTheme="minorEastAsia"/>
                <w:kern w:val="0"/>
                <w:sz w:val="20"/>
                <w:szCs w:val="21"/>
                <w:highlight w:val="none"/>
              </w:rPr>
            </w:pPr>
            <w:r>
              <w:rPr>
                <w:rFonts w:hint="eastAsia" w:eastAsia="宋体" w:cs="Times New Roman" w:asciiTheme="minorEastAsia" w:hAnsiTheme="minorEastAsia"/>
                <w:kern w:val="0"/>
                <w:sz w:val="20"/>
                <w:szCs w:val="21"/>
                <w:highlight w:val="none"/>
              </w:rPr>
              <w:t>□线上充值-B2C借记卡</w:t>
            </w:r>
          </w:p>
        </w:tc>
        <w:tc>
          <w:tcPr>
            <w:tcW w:w="1276" w:type="dxa"/>
            <w:tcBorders>
              <w:top w:val="single" w:color="auto" w:sz="4" w:space="0"/>
              <w:left w:val="single" w:color="auto" w:sz="4" w:space="0"/>
              <w:bottom w:val="single" w:color="auto" w:sz="4" w:space="0"/>
              <w:right w:val="single" w:color="auto" w:sz="4" w:space="0"/>
            </w:tcBorders>
          </w:tcPr>
          <w:p w14:paraId="5C72ECEF">
            <w:pPr>
              <w:ind w:right="-624" w:rightChars="-297"/>
              <w:rPr>
                <w:rFonts w:eastAsia="宋体" w:cs="Times New Roman" w:asciiTheme="minorEastAsia" w:hAnsiTheme="minorEastAsia"/>
                <w:kern w:val="0"/>
                <w:sz w:val="20"/>
                <w:szCs w:val="21"/>
                <w:highlight w:val="none"/>
              </w:rPr>
            </w:pPr>
          </w:p>
        </w:tc>
        <w:tc>
          <w:tcPr>
            <w:tcW w:w="1721" w:type="dxa"/>
            <w:tcBorders>
              <w:top w:val="single" w:color="auto" w:sz="4" w:space="0"/>
              <w:left w:val="single" w:color="auto" w:sz="4" w:space="0"/>
              <w:bottom w:val="single" w:color="auto" w:sz="4" w:space="0"/>
              <w:right w:val="single" w:color="auto" w:sz="4" w:space="0"/>
            </w:tcBorders>
          </w:tcPr>
          <w:p w14:paraId="2BB0558D">
            <w:pPr>
              <w:rPr>
                <w:rFonts w:eastAsia="宋体" w:cs="Times New Roman" w:asciiTheme="minorEastAsia" w:hAnsiTheme="minorEastAsia"/>
                <w:kern w:val="0"/>
                <w:sz w:val="20"/>
                <w:szCs w:val="21"/>
                <w:highlight w:val="none"/>
              </w:rPr>
            </w:pPr>
          </w:p>
        </w:tc>
      </w:tr>
      <w:tr w14:paraId="5AF36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71" w:type="dxa"/>
            <w:vMerge w:val="continue"/>
            <w:tcBorders>
              <w:top w:val="single" w:color="auto" w:sz="4" w:space="0"/>
              <w:left w:val="single" w:color="auto" w:sz="4" w:space="0"/>
              <w:bottom w:val="single" w:color="auto" w:sz="4" w:space="0"/>
              <w:right w:val="single" w:color="auto" w:sz="4" w:space="0"/>
            </w:tcBorders>
            <w:vAlign w:val="center"/>
          </w:tcPr>
          <w:p w14:paraId="22E61989">
            <w:pPr>
              <w:widowControl/>
              <w:jc w:val="left"/>
              <w:rPr>
                <w:rFonts w:eastAsia="宋体" w:cs="Times New Roman" w:asciiTheme="minorEastAsia" w:hAnsiTheme="minorEastAsia"/>
                <w:kern w:val="0"/>
                <w:sz w:val="20"/>
                <w:szCs w:val="21"/>
                <w:highlight w:val="none"/>
              </w:rPr>
            </w:pPr>
          </w:p>
        </w:tc>
        <w:tc>
          <w:tcPr>
            <w:tcW w:w="5245" w:type="dxa"/>
            <w:tcBorders>
              <w:top w:val="single" w:color="auto" w:sz="4" w:space="0"/>
              <w:left w:val="single" w:color="auto" w:sz="4" w:space="0"/>
              <w:bottom w:val="single" w:color="auto" w:sz="4" w:space="0"/>
              <w:right w:val="single" w:color="auto" w:sz="4" w:space="0"/>
            </w:tcBorders>
            <w:vAlign w:val="center"/>
          </w:tcPr>
          <w:p w14:paraId="388C3DE3">
            <w:pPr>
              <w:ind w:right="-624" w:rightChars="-297"/>
              <w:rPr>
                <w:rFonts w:eastAsia="宋体" w:cs="Times New Roman" w:asciiTheme="minorEastAsia" w:hAnsiTheme="minorEastAsia"/>
                <w:kern w:val="0"/>
                <w:sz w:val="20"/>
                <w:szCs w:val="21"/>
                <w:highlight w:val="none"/>
              </w:rPr>
            </w:pPr>
            <w:r>
              <w:rPr>
                <w:rFonts w:hint="eastAsia" w:eastAsia="宋体" w:cs="Times New Roman" w:asciiTheme="minorEastAsia" w:hAnsiTheme="minorEastAsia"/>
                <w:kern w:val="0"/>
                <w:sz w:val="20"/>
                <w:szCs w:val="21"/>
                <w:highlight w:val="none"/>
              </w:rPr>
              <w:t>□线下充值</w:t>
            </w:r>
          </w:p>
        </w:tc>
        <w:tc>
          <w:tcPr>
            <w:tcW w:w="1276" w:type="dxa"/>
            <w:tcBorders>
              <w:top w:val="single" w:color="auto" w:sz="4" w:space="0"/>
              <w:left w:val="single" w:color="auto" w:sz="4" w:space="0"/>
              <w:bottom w:val="single" w:color="auto" w:sz="4" w:space="0"/>
              <w:right w:val="single" w:color="auto" w:sz="4" w:space="0"/>
            </w:tcBorders>
          </w:tcPr>
          <w:p w14:paraId="5A0BBAAC">
            <w:pPr>
              <w:ind w:right="-624" w:rightChars="-297"/>
              <w:rPr>
                <w:rFonts w:eastAsia="宋体" w:cs="Times New Roman" w:asciiTheme="minorEastAsia" w:hAnsiTheme="minorEastAsia"/>
                <w:kern w:val="0"/>
                <w:sz w:val="20"/>
                <w:szCs w:val="21"/>
                <w:highlight w:val="none"/>
              </w:rPr>
            </w:pPr>
          </w:p>
        </w:tc>
        <w:tc>
          <w:tcPr>
            <w:tcW w:w="1721" w:type="dxa"/>
            <w:tcBorders>
              <w:top w:val="single" w:color="auto" w:sz="4" w:space="0"/>
              <w:left w:val="single" w:color="auto" w:sz="4" w:space="0"/>
              <w:bottom w:val="single" w:color="auto" w:sz="4" w:space="0"/>
              <w:right w:val="single" w:color="auto" w:sz="4" w:space="0"/>
            </w:tcBorders>
          </w:tcPr>
          <w:p w14:paraId="40DA3905">
            <w:pPr>
              <w:rPr>
                <w:rFonts w:eastAsia="宋体" w:cs="Times New Roman" w:asciiTheme="minorEastAsia" w:hAnsiTheme="minorEastAsia"/>
                <w:kern w:val="0"/>
                <w:sz w:val="20"/>
                <w:szCs w:val="21"/>
                <w:highlight w:val="none"/>
              </w:rPr>
            </w:pPr>
          </w:p>
        </w:tc>
      </w:tr>
      <w:tr w14:paraId="2FE92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71" w:type="dxa"/>
            <w:vMerge w:val="restart"/>
            <w:tcBorders>
              <w:top w:val="single" w:color="auto" w:sz="4" w:space="0"/>
              <w:left w:val="single" w:color="auto" w:sz="4" w:space="0"/>
              <w:right w:val="single" w:color="auto" w:sz="4" w:space="0"/>
            </w:tcBorders>
            <w:vAlign w:val="center"/>
          </w:tcPr>
          <w:p w14:paraId="767C0DB7">
            <w:pPr>
              <w:ind w:right="-624" w:rightChars="-297"/>
              <w:jc w:val="left"/>
              <w:rPr>
                <w:rFonts w:eastAsia="宋体" w:cs="Times New Roman" w:asciiTheme="minorEastAsia" w:hAnsiTheme="minorEastAsia"/>
                <w:szCs w:val="21"/>
                <w:highlight w:val="none"/>
              </w:rPr>
            </w:pPr>
            <w:r>
              <w:rPr>
                <w:rFonts w:hint="eastAsia" w:eastAsia="宋体" w:cs="Times New Roman" w:asciiTheme="minorEastAsia" w:hAnsiTheme="minorEastAsia"/>
                <w:kern w:val="0"/>
                <w:sz w:val="20"/>
                <w:szCs w:val="21"/>
                <w:highlight w:val="none"/>
              </w:rPr>
              <w:t>网关支付</w:t>
            </w:r>
          </w:p>
        </w:tc>
        <w:tc>
          <w:tcPr>
            <w:tcW w:w="5245" w:type="dxa"/>
            <w:tcBorders>
              <w:top w:val="single" w:color="auto" w:sz="4" w:space="0"/>
              <w:left w:val="single" w:color="auto" w:sz="4" w:space="0"/>
              <w:bottom w:val="single" w:color="auto" w:sz="4" w:space="0"/>
              <w:right w:val="single" w:color="auto" w:sz="4" w:space="0"/>
            </w:tcBorders>
            <w:vAlign w:val="center"/>
          </w:tcPr>
          <w:p w14:paraId="485D5612">
            <w:pPr>
              <w:ind w:right="-624" w:rightChars="-297"/>
              <w:rPr>
                <w:rFonts w:eastAsia="宋体" w:cs="Times New Roman" w:asciiTheme="minorEastAsia" w:hAnsiTheme="minorEastAsia"/>
                <w:kern w:val="0"/>
                <w:sz w:val="20"/>
                <w:szCs w:val="21"/>
                <w:highlight w:val="none"/>
              </w:rPr>
            </w:pPr>
            <w:r>
              <w:rPr>
                <w:rFonts w:hint="eastAsia" w:eastAsia="宋体" w:cs="Times New Roman" w:asciiTheme="minorEastAsia" w:hAnsiTheme="minorEastAsia"/>
                <w:kern w:val="0"/>
                <w:sz w:val="20"/>
                <w:szCs w:val="21"/>
                <w:highlight w:val="none"/>
              </w:rPr>
              <w:t>□个人/企业支付账户支付</w:t>
            </w:r>
          </w:p>
        </w:tc>
        <w:tc>
          <w:tcPr>
            <w:tcW w:w="1276" w:type="dxa"/>
            <w:tcBorders>
              <w:top w:val="single" w:color="auto" w:sz="4" w:space="0"/>
              <w:left w:val="single" w:color="auto" w:sz="4" w:space="0"/>
              <w:bottom w:val="single" w:color="auto" w:sz="4" w:space="0"/>
              <w:right w:val="single" w:color="auto" w:sz="4" w:space="0"/>
            </w:tcBorders>
          </w:tcPr>
          <w:p w14:paraId="1603D8A0">
            <w:pPr>
              <w:ind w:right="-624" w:rightChars="-297"/>
              <w:rPr>
                <w:rFonts w:eastAsia="宋体" w:cs="Times New Roman" w:asciiTheme="minorEastAsia" w:hAnsiTheme="minorEastAsia"/>
                <w:kern w:val="0"/>
                <w:sz w:val="20"/>
                <w:szCs w:val="21"/>
                <w:highlight w:val="none"/>
              </w:rPr>
            </w:pPr>
          </w:p>
        </w:tc>
        <w:tc>
          <w:tcPr>
            <w:tcW w:w="1721" w:type="dxa"/>
            <w:tcBorders>
              <w:top w:val="single" w:color="auto" w:sz="4" w:space="0"/>
              <w:left w:val="single" w:color="auto" w:sz="4" w:space="0"/>
              <w:bottom w:val="single" w:color="auto" w:sz="4" w:space="0"/>
              <w:right w:val="single" w:color="auto" w:sz="4" w:space="0"/>
            </w:tcBorders>
          </w:tcPr>
          <w:p w14:paraId="7D22D814">
            <w:pPr>
              <w:rPr>
                <w:rFonts w:eastAsia="宋体" w:cs="Times New Roman" w:asciiTheme="minorEastAsia" w:hAnsiTheme="minorEastAsia"/>
                <w:kern w:val="0"/>
                <w:sz w:val="20"/>
                <w:szCs w:val="21"/>
                <w:highlight w:val="none"/>
              </w:rPr>
            </w:pPr>
          </w:p>
        </w:tc>
      </w:tr>
      <w:tr w14:paraId="69C09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271" w:type="dxa"/>
            <w:vMerge w:val="continue"/>
            <w:tcBorders>
              <w:left w:val="single" w:color="auto" w:sz="4" w:space="0"/>
              <w:right w:val="single" w:color="auto" w:sz="4" w:space="0"/>
            </w:tcBorders>
            <w:vAlign w:val="center"/>
          </w:tcPr>
          <w:p w14:paraId="669212DE">
            <w:pPr>
              <w:widowControl/>
              <w:jc w:val="left"/>
              <w:rPr>
                <w:rFonts w:eastAsia="宋体" w:cs="Times New Roman" w:asciiTheme="minorEastAsia" w:hAnsiTheme="minorEastAsia"/>
                <w:szCs w:val="21"/>
                <w:highlight w:val="none"/>
              </w:rPr>
            </w:pPr>
          </w:p>
        </w:tc>
        <w:tc>
          <w:tcPr>
            <w:tcW w:w="5245" w:type="dxa"/>
            <w:tcBorders>
              <w:top w:val="single" w:color="auto" w:sz="4" w:space="0"/>
              <w:left w:val="single" w:color="auto" w:sz="4" w:space="0"/>
              <w:bottom w:val="single" w:color="auto" w:sz="4" w:space="0"/>
              <w:right w:val="single" w:color="auto" w:sz="4" w:space="0"/>
            </w:tcBorders>
            <w:vAlign w:val="center"/>
          </w:tcPr>
          <w:p w14:paraId="04CE9AC9">
            <w:pPr>
              <w:ind w:right="-624" w:rightChars="-297"/>
              <w:rPr>
                <w:rFonts w:eastAsia="宋体" w:cs="Times New Roman" w:asciiTheme="minorEastAsia" w:hAnsiTheme="minorEastAsia"/>
                <w:kern w:val="0"/>
                <w:sz w:val="20"/>
                <w:szCs w:val="21"/>
                <w:highlight w:val="none"/>
              </w:rPr>
            </w:pPr>
            <w:r>
              <w:rPr>
                <w:rFonts w:hint="eastAsia" w:eastAsia="宋体" w:cs="Times New Roman" w:asciiTheme="minorEastAsia" w:hAnsiTheme="minorEastAsia"/>
                <w:kern w:val="0"/>
                <w:sz w:val="20"/>
                <w:szCs w:val="21"/>
                <w:highlight w:val="none"/>
              </w:rPr>
              <w:t>□B2C网银支付(□B2C借记卡 □B2C综合)</w:t>
            </w:r>
          </w:p>
        </w:tc>
        <w:tc>
          <w:tcPr>
            <w:tcW w:w="1276" w:type="dxa"/>
            <w:tcBorders>
              <w:top w:val="single" w:color="auto" w:sz="4" w:space="0"/>
              <w:left w:val="single" w:color="auto" w:sz="4" w:space="0"/>
              <w:bottom w:val="single" w:color="auto" w:sz="4" w:space="0"/>
              <w:right w:val="single" w:color="auto" w:sz="4" w:space="0"/>
            </w:tcBorders>
          </w:tcPr>
          <w:p w14:paraId="7E00A1FF">
            <w:pPr>
              <w:ind w:right="-624" w:rightChars="-297"/>
              <w:rPr>
                <w:rFonts w:eastAsia="宋体" w:cs="Times New Roman" w:asciiTheme="minorEastAsia" w:hAnsiTheme="minorEastAsia"/>
                <w:kern w:val="0"/>
                <w:sz w:val="20"/>
                <w:szCs w:val="21"/>
                <w:highlight w:val="none"/>
              </w:rPr>
            </w:pPr>
          </w:p>
        </w:tc>
        <w:tc>
          <w:tcPr>
            <w:tcW w:w="1721" w:type="dxa"/>
            <w:tcBorders>
              <w:top w:val="single" w:color="auto" w:sz="4" w:space="0"/>
              <w:left w:val="single" w:color="auto" w:sz="4" w:space="0"/>
              <w:bottom w:val="single" w:color="auto" w:sz="4" w:space="0"/>
              <w:right w:val="single" w:color="auto" w:sz="4" w:space="0"/>
            </w:tcBorders>
          </w:tcPr>
          <w:p w14:paraId="65211A05">
            <w:pPr>
              <w:rPr>
                <w:rFonts w:eastAsia="宋体" w:cs="Times New Roman" w:asciiTheme="minorEastAsia" w:hAnsiTheme="minorEastAsia"/>
                <w:kern w:val="0"/>
                <w:sz w:val="20"/>
                <w:szCs w:val="21"/>
                <w:highlight w:val="none"/>
              </w:rPr>
            </w:pPr>
          </w:p>
        </w:tc>
      </w:tr>
      <w:tr w14:paraId="4DB3D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271" w:type="dxa"/>
            <w:vMerge w:val="continue"/>
            <w:tcBorders>
              <w:left w:val="single" w:color="auto" w:sz="4" w:space="0"/>
              <w:right w:val="single" w:color="auto" w:sz="4" w:space="0"/>
            </w:tcBorders>
            <w:vAlign w:val="center"/>
          </w:tcPr>
          <w:p w14:paraId="264A97CF">
            <w:pPr>
              <w:widowControl/>
              <w:jc w:val="left"/>
              <w:rPr>
                <w:rFonts w:eastAsia="宋体" w:cs="Times New Roman" w:asciiTheme="minorEastAsia" w:hAnsiTheme="minorEastAsia"/>
                <w:szCs w:val="21"/>
                <w:highlight w:val="none"/>
              </w:rPr>
            </w:pPr>
          </w:p>
        </w:tc>
        <w:tc>
          <w:tcPr>
            <w:tcW w:w="5245" w:type="dxa"/>
            <w:tcBorders>
              <w:top w:val="single" w:color="auto" w:sz="4" w:space="0"/>
              <w:left w:val="single" w:color="auto" w:sz="4" w:space="0"/>
              <w:bottom w:val="single" w:color="auto" w:sz="4" w:space="0"/>
              <w:right w:val="single" w:color="auto" w:sz="4" w:space="0"/>
            </w:tcBorders>
            <w:vAlign w:val="center"/>
          </w:tcPr>
          <w:p w14:paraId="34256433">
            <w:pPr>
              <w:ind w:right="-624" w:rightChars="-297"/>
              <w:rPr>
                <w:rFonts w:eastAsia="宋体" w:cs="Times New Roman" w:asciiTheme="minorEastAsia" w:hAnsiTheme="minorEastAsia"/>
                <w:szCs w:val="21"/>
                <w:highlight w:val="none"/>
              </w:rPr>
            </w:pPr>
            <w:r>
              <w:rPr>
                <w:rFonts w:hint="eastAsia" w:eastAsia="宋体" w:cs="Times New Roman" w:asciiTheme="minorEastAsia" w:hAnsiTheme="minorEastAsia"/>
                <w:kern w:val="0"/>
                <w:sz w:val="20"/>
                <w:szCs w:val="21"/>
                <w:highlight w:val="none"/>
              </w:rPr>
              <w:t>□B2B网银支付</w:t>
            </w:r>
          </w:p>
        </w:tc>
        <w:tc>
          <w:tcPr>
            <w:tcW w:w="1276" w:type="dxa"/>
            <w:tcBorders>
              <w:top w:val="single" w:color="auto" w:sz="4" w:space="0"/>
              <w:left w:val="single" w:color="auto" w:sz="4" w:space="0"/>
              <w:bottom w:val="single" w:color="auto" w:sz="4" w:space="0"/>
              <w:right w:val="single" w:color="auto" w:sz="4" w:space="0"/>
            </w:tcBorders>
          </w:tcPr>
          <w:p w14:paraId="7584EBAC">
            <w:pPr>
              <w:ind w:right="-624" w:rightChars="-297"/>
              <w:rPr>
                <w:rFonts w:eastAsia="宋体" w:cs="Times New Roman" w:asciiTheme="minorEastAsia" w:hAnsiTheme="minorEastAsia"/>
                <w:kern w:val="0"/>
                <w:sz w:val="20"/>
                <w:szCs w:val="21"/>
                <w:highlight w:val="none"/>
              </w:rPr>
            </w:pPr>
          </w:p>
        </w:tc>
        <w:tc>
          <w:tcPr>
            <w:tcW w:w="1721" w:type="dxa"/>
            <w:tcBorders>
              <w:top w:val="single" w:color="auto" w:sz="4" w:space="0"/>
              <w:left w:val="single" w:color="auto" w:sz="4" w:space="0"/>
              <w:bottom w:val="single" w:color="auto" w:sz="4" w:space="0"/>
              <w:right w:val="single" w:color="auto" w:sz="4" w:space="0"/>
            </w:tcBorders>
          </w:tcPr>
          <w:p w14:paraId="35D487B1">
            <w:pPr>
              <w:rPr>
                <w:rFonts w:eastAsia="宋体" w:cs="Times New Roman" w:asciiTheme="minorEastAsia" w:hAnsiTheme="minorEastAsia"/>
                <w:kern w:val="0"/>
                <w:sz w:val="20"/>
                <w:szCs w:val="21"/>
                <w:highlight w:val="none"/>
              </w:rPr>
            </w:pPr>
          </w:p>
        </w:tc>
      </w:tr>
      <w:tr w14:paraId="76DB9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271" w:type="dxa"/>
            <w:vMerge w:val="continue"/>
            <w:tcBorders>
              <w:left w:val="single" w:color="auto" w:sz="4" w:space="0"/>
              <w:right w:val="single" w:color="auto" w:sz="4" w:space="0"/>
            </w:tcBorders>
            <w:vAlign w:val="center"/>
          </w:tcPr>
          <w:p w14:paraId="2834F06D">
            <w:pPr>
              <w:widowControl/>
              <w:jc w:val="left"/>
              <w:rPr>
                <w:rFonts w:eastAsia="宋体" w:cs="Times New Roman" w:asciiTheme="minorEastAsia" w:hAnsiTheme="minorEastAsia"/>
                <w:kern w:val="0"/>
                <w:sz w:val="20"/>
                <w:szCs w:val="21"/>
                <w:highlight w:val="none"/>
              </w:rPr>
            </w:pPr>
          </w:p>
        </w:tc>
        <w:tc>
          <w:tcPr>
            <w:tcW w:w="5245" w:type="dxa"/>
            <w:tcBorders>
              <w:top w:val="single" w:color="auto" w:sz="4" w:space="0"/>
              <w:left w:val="single" w:color="auto" w:sz="4" w:space="0"/>
              <w:bottom w:val="single" w:color="auto" w:sz="4" w:space="0"/>
              <w:right w:val="single" w:color="auto" w:sz="4" w:space="0"/>
            </w:tcBorders>
            <w:vAlign w:val="center"/>
          </w:tcPr>
          <w:p w14:paraId="3E46119C">
            <w:pPr>
              <w:ind w:right="-624" w:rightChars="-297"/>
              <w:rPr>
                <w:rFonts w:eastAsia="宋体" w:cs="Times New Roman" w:asciiTheme="minorEastAsia" w:hAnsiTheme="minorEastAsia"/>
                <w:kern w:val="0"/>
                <w:sz w:val="20"/>
                <w:szCs w:val="21"/>
                <w:highlight w:val="none"/>
              </w:rPr>
            </w:pPr>
            <w:r>
              <w:rPr>
                <w:rFonts w:hint="eastAsia" w:eastAsia="宋体" w:cs="Times New Roman" w:asciiTheme="minorEastAsia" w:hAnsiTheme="minorEastAsia"/>
                <w:kern w:val="0"/>
                <w:sz w:val="20"/>
                <w:szCs w:val="21"/>
                <w:highlight w:val="none"/>
              </w:rPr>
              <w:t>□网关支付(□API □PC)</w:t>
            </w:r>
          </w:p>
        </w:tc>
        <w:tc>
          <w:tcPr>
            <w:tcW w:w="1276" w:type="dxa"/>
            <w:tcBorders>
              <w:top w:val="single" w:color="auto" w:sz="4" w:space="0"/>
              <w:left w:val="single" w:color="auto" w:sz="4" w:space="0"/>
              <w:bottom w:val="single" w:color="auto" w:sz="4" w:space="0"/>
              <w:right w:val="single" w:color="auto" w:sz="4" w:space="0"/>
            </w:tcBorders>
          </w:tcPr>
          <w:p w14:paraId="597982A3">
            <w:pPr>
              <w:ind w:right="-624" w:rightChars="-297"/>
              <w:rPr>
                <w:rFonts w:eastAsia="宋体" w:cs="Times New Roman" w:asciiTheme="minorEastAsia" w:hAnsiTheme="minorEastAsia"/>
                <w:kern w:val="0"/>
                <w:sz w:val="20"/>
                <w:szCs w:val="21"/>
                <w:highlight w:val="none"/>
              </w:rPr>
            </w:pPr>
          </w:p>
        </w:tc>
        <w:tc>
          <w:tcPr>
            <w:tcW w:w="1721" w:type="dxa"/>
            <w:tcBorders>
              <w:top w:val="single" w:color="auto" w:sz="4" w:space="0"/>
              <w:left w:val="single" w:color="auto" w:sz="4" w:space="0"/>
              <w:bottom w:val="single" w:color="auto" w:sz="4" w:space="0"/>
              <w:right w:val="single" w:color="auto" w:sz="4" w:space="0"/>
            </w:tcBorders>
          </w:tcPr>
          <w:p w14:paraId="23AFDCFD">
            <w:pPr>
              <w:rPr>
                <w:rFonts w:eastAsia="宋体" w:cs="Times New Roman" w:asciiTheme="minorEastAsia" w:hAnsiTheme="minorEastAsia"/>
                <w:kern w:val="0"/>
                <w:sz w:val="20"/>
                <w:szCs w:val="21"/>
                <w:highlight w:val="none"/>
              </w:rPr>
            </w:pPr>
          </w:p>
        </w:tc>
      </w:tr>
      <w:tr w14:paraId="00AAE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271" w:type="dxa"/>
            <w:vMerge w:val="continue"/>
            <w:tcBorders>
              <w:left w:val="single" w:color="auto" w:sz="4" w:space="0"/>
              <w:right w:val="single" w:color="auto" w:sz="4" w:space="0"/>
            </w:tcBorders>
            <w:vAlign w:val="center"/>
          </w:tcPr>
          <w:p w14:paraId="5DECC367">
            <w:pPr>
              <w:widowControl/>
              <w:jc w:val="left"/>
              <w:rPr>
                <w:rFonts w:eastAsia="宋体" w:cs="Times New Roman" w:asciiTheme="minorEastAsia" w:hAnsiTheme="minorEastAsia"/>
                <w:kern w:val="0"/>
                <w:sz w:val="20"/>
                <w:szCs w:val="21"/>
                <w:highlight w:val="none"/>
              </w:rPr>
            </w:pPr>
          </w:p>
        </w:tc>
        <w:tc>
          <w:tcPr>
            <w:tcW w:w="5245" w:type="dxa"/>
            <w:tcBorders>
              <w:top w:val="single" w:color="auto" w:sz="4" w:space="0"/>
              <w:left w:val="single" w:color="auto" w:sz="4" w:space="0"/>
              <w:bottom w:val="single" w:color="auto" w:sz="4" w:space="0"/>
              <w:right w:val="single" w:color="auto" w:sz="4" w:space="0"/>
            </w:tcBorders>
            <w:vAlign w:val="center"/>
          </w:tcPr>
          <w:p w14:paraId="0E870AE5">
            <w:pPr>
              <w:ind w:right="-624" w:rightChars="-297"/>
              <w:rPr>
                <w:rFonts w:eastAsia="宋体" w:cs="Times New Roman" w:asciiTheme="minorEastAsia" w:hAnsiTheme="minorEastAsia"/>
                <w:kern w:val="0"/>
                <w:sz w:val="20"/>
                <w:szCs w:val="21"/>
                <w:highlight w:val="none"/>
              </w:rPr>
            </w:pPr>
            <w:r>
              <w:rPr>
                <w:rFonts w:hint="eastAsia" w:eastAsia="宋体" w:cs="Times New Roman" w:asciiTheme="minorEastAsia" w:hAnsiTheme="minorEastAsia"/>
                <w:kern w:val="0"/>
                <w:sz w:val="20"/>
                <w:szCs w:val="21"/>
                <w:highlight w:val="none"/>
              </w:rPr>
              <w:t>□网关微信</w:t>
            </w:r>
          </w:p>
        </w:tc>
        <w:tc>
          <w:tcPr>
            <w:tcW w:w="1276" w:type="dxa"/>
            <w:tcBorders>
              <w:top w:val="single" w:color="auto" w:sz="4" w:space="0"/>
              <w:left w:val="single" w:color="auto" w:sz="4" w:space="0"/>
              <w:bottom w:val="single" w:color="auto" w:sz="4" w:space="0"/>
              <w:right w:val="single" w:color="auto" w:sz="4" w:space="0"/>
            </w:tcBorders>
          </w:tcPr>
          <w:p w14:paraId="63BF0B0F">
            <w:pPr>
              <w:ind w:right="-624" w:rightChars="-297"/>
              <w:rPr>
                <w:rFonts w:eastAsia="宋体" w:cs="Times New Roman" w:asciiTheme="minorEastAsia" w:hAnsiTheme="minorEastAsia"/>
                <w:kern w:val="0"/>
                <w:sz w:val="20"/>
                <w:szCs w:val="21"/>
                <w:highlight w:val="none"/>
              </w:rPr>
            </w:pPr>
          </w:p>
        </w:tc>
        <w:tc>
          <w:tcPr>
            <w:tcW w:w="1721" w:type="dxa"/>
            <w:tcBorders>
              <w:top w:val="single" w:color="auto" w:sz="4" w:space="0"/>
              <w:left w:val="single" w:color="auto" w:sz="4" w:space="0"/>
              <w:bottom w:val="single" w:color="auto" w:sz="4" w:space="0"/>
              <w:right w:val="single" w:color="auto" w:sz="4" w:space="0"/>
            </w:tcBorders>
          </w:tcPr>
          <w:p w14:paraId="568751B1">
            <w:pPr>
              <w:rPr>
                <w:rFonts w:eastAsia="宋体" w:cs="Times New Roman" w:asciiTheme="minorEastAsia" w:hAnsiTheme="minorEastAsia"/>
                <w:kern w:val="0"/>
                <w:sz w:val="20"/>
                <w:szCs w:val="21"/>
                <w:highlight w:val="none"/>
              </w:rPr>
            </w:pPr>
          </w:p>
        </w:tc>
      </w:tr>
      <w:tr w14:paraId="58C97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271" w:type="dxa"/>
            <w:vMerge w:val="continue"/>
            <w:tcBorders>
              <w:left w:val="single" w:color="auto" w:sz="4" w:space="0"/>
              <w:right w:val="single" w:color="auto" w:sz="4" w:space="0"/>
            </w:tcBorders>
            <w:vAlign w:val="center"/>
          </w:tcPr>
          <w:p w14:paraId="3439C787">
            <w:pPr>
              <w:widowControl/>
              <w:jc w:val="left"/>
              <w:rPr>
                <w:rFonts w:eastAsia="宋体" w:cs="Times New Roman" w:asciiTheme="minorEastAsia" w:hAnsiTheme="minorEastAsia"/>
                <w:kern w:val="0"/>
                <w:sz w:val="20"/>
                <w:szCs w:val="21"/>
                <w:highlight w:val="none"/>
              </w:rPr>
            </w:pPr>
          </w:p>
        </w:tc>
        <w:tc>
          <w:tcPr>
            <w:tcW w:w="5245" w:type="dxa"/>
            <w:tcBorders>
              <w:top w:val="single" w:color="auto" w:sz="4" w:space="0"/>
              <w:left w:val="single" w:color="auto" w:sz="4" w:space="0"/>
              <w:bottom w:val="single" w:color="auto" w:sz="4" w:space="0"/>
              <w:right w:val="single" w:color="auto" w:sz="4" w:space="0"/>
            </w:tcBorders>
            <w:vAlign w:val="center"/>
          </w:tcPr>
          <w:p w14:paraId="6D6FE3A5">
            <w:pPr>
              <w:ind w:right="-624" w:rightChars="-297"/>
              <w:rPr>
                <w:rFonts w:eastAsia="宋体" w:cs="Times New Roman" w:asciiTheme="minorEastAsia" w:hAnsiTheme="minorEastAsia"/>
                <w:kern w:val="0"/>
                <w:sz w:val="20"/>
                <w:szCs w:val="21"/>
                <w:highlight w:val="none"/>
              </w:rPr>
            </w:pPr>
            <w:r>
              <w:rPr>
                <w:rFonts w:hint="eastAsia" w:eastAsia="宋体" w:cs="Times New Roman" w:asciiTheme="minorEastAsia" w:hAnsiTheme="minorEastAsia"/>
                <w:kern w:val="0"/>
                <w:sz w:val="20"/>
                <w:szCs w:val="21"/>
                <w:highlight w:val="none"/>
              </w:rPr>
              <w:t>□网关支付宝</w:t>
            </w:r>
          </w:p>
        </w:tc>
        <w:tc>
          <w:tcPr>
            <w:tcW w:w="1276" w:type="dxa"/>
            <w:tcBorders>
              <w:top w:val="single" w:color="auto" w:sz="4" w:space="0"/>
              <w:left w:val="single" w:color="auto" w:sz="4" w:space="0"/>
              <w:bottom w:val="single" w:color="auto" w:sz="4" w:space="0"/>
              <w:right w:val="single" w:color="auto" w:sz="4" w:space="0"/>
            </w:tcBorders>
          </w:tcPr>
          <w:p w14:paraId="05C8C952">
            <w:pPr>
              <w:ind w:right="-624" w:rightChars="-297"/>
              <w:rPr>
                <w:rFonts w:eastAsia="宋体" w:cs="Times New Roman" w:asciiTheme="minorEastAsia" w:hAnsiTheme="minorEastAsia"/>
                <w:kern w:val="0"/>
                <w:sz w:val="20"/>
                <w:szCs w:val="21"/>
                <w:highlight w:val="none"/>
              </w:rPr>
            </w:pPr>
          </w:p>
        </w:tc>
        <w:tc>
          <w:tcPr>
            <w:tcW w:w="1721" w:type="dxa"/>
            <w:tcBorders>
              <w:top w:val="single" w:color="auto" w:sz="4" w:space="0"/>
              <w:left w:val="single" w:color="auto" w:sz="4" w:space="0"/>
              <w:bottom w:val="single" w:color="auto" w:sz="4" w:space="0"/>
              <w:right w:val="single" w:color="auto" w:sz="4" w:space="0"/>
            </w:tcBorders>
          </w:tcPr>
          <w:p w14:paraId="7BAC2AB9">
            <w:pPr>
              <w:rPr>
                <w:rFonts w:eastAsia="宋体" w:cs="Times New Roman" w:asciiTheme="minorEastAsia" w:hAnsiTheme="minorEastAsia"/>
                <w:kern w:val="0"/>
                <w:sz w:val="20"/>
                <w:szCs w:val="21"/>
                <w:highlight w:val="none"/>
              </w:rPr>
            </w:pPr>
          </w:p>
        </w:tc>
      </w:tr>
      <w:tr w14:paraId="20D76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271" w:type="dxa"/>
            <w:vMerge w:val="continue"/>
            <w:tcBorders>
              <w:left w:val="single" w:color="auto" w:sz="4" w:space="0"/>
              <w:right w:val="single" w:color="auto" w:sz="4" w:space="0"/>
            </w:tcBorders>
            <w:vAlign w:val="center"/>
          </w:tcPr>
          <w:p w14:paraId="455F667A">
            <w:pPr>
              <w:widowControl/>
              <w:jc w:val="left"/>
              <w:rPr>
                <w:rFonts w:eastAsia="宋体" w:cs="Times New Roman" w:asciiTheme="minorEastAsia" w:hAnsiTheme="minorEastAsia"/>
                <w:kern w:val="0"/>
                <w:sz w:val="20"/>
                <w:szCs w:val="21"/>
                <w:highlight w:val="none"/>
              </w:rPr>
            </w:pPr>
          </w:p>
        </w:tc>
        <w:tc>
          <w:tcPr>
            <w:tcW w:w="5245" w:type="dxa"/>
            <w:tcBorders>
              <w:top w:val="single" w:color="auto" w:sz="4" w:space="0"/>
              <w:left w:val="single" w:color="auto" w:sz="4" w:space="0"/>
              <w:bottom w:val="single" w:color="auto" w:sz="4" w:space="0"/>
              <w:right w:val="single" w:color="auto" w:sz="4" w:space="0"/>
            </w:tcBorders>
            <w:vAlign w:val="center"/>
          </w:tcPr>
          <w:p w14:paraId="206AC5D3">
            <w:pPr>
              <w:ind w:right="-624" w:rightChars="-297"/>
              <w:rPr>
                <w:rFonts w:eastAsia="宋体" w:cs="Times New Roman" w:asciiTheme="minorEastAsia" w:hAnsiTheme="minorEastAsia"/>
                <w:kern w:val="0"/>
                <w:sz w:val="20"/>
                <w:szCs w:val="21"/>
                <w:highlight w:val="none"/>
              </w:rPr>
            </w:pPr>
            <w:r>
              <w:rPr>
                <w:rFonts w:hint="eastAsia" w:eastAsia="宋体" w:cs="Times New Roman" w:asciiTheme="minorEastAsia" w:hAnsiTheme="minorEastAsia"/>
                <w:kern w:val="0"/>
                <w:sz w:val="20"/>
                <w:szCs w:val="21"/>
                <w:highlight w:val="none"/>
              </w:rPr>
              <w:t>□JS支付-API（微信公众号/支付宝生活号）</w:t>
            </w:r>
          </w:p>
        </w:tc>
        <w:tc>
          <w:tcPr>
            <w:tcW w:w="1276" w:type="dxa"/>
            <w:tcBorders>
              <w:top w:val="single" w:color="auto" w:sz="4" w:space="0"/>
              <w:left w:val="single" w:color="auto" w:sz="4" w:space="0"/>
              <w:bottom w:val="single" w:color="auto" w:sz="4" w:space="0"/>
              <w:right w:val="single" w:color="auto" w:sz="4" w:space="0"/>
            </w:tcBorders>
          </w:tcPr>
          <w:p w14:paraId="59685014">
            <w:pPr>
              <w:ind w:right="-624" w:rightChars="-297"/>
              <w:rPr>
                <w:rFonts w:eastAsia="宋体" w:cs="Times New Roman" w:asciiTheme="minorEastAsia" w:hAnsiTheme="minorEastAsia"/>
                <w:kern w:val="0"/>
                <w:sz w:val="20"/>
                <w:szCs w:val="21"/>
                <w:highlight w:val="none"/>
              </w:rPr>
            </w:pPr>
          </w:p>
        </w:tc>
        <w:tc>
          <w:tcPr>
            <w:tcW w:w="1721" w:type="dxa"/>
            <w:tcBorders>
              <w:top w:val="single" w:color="auto" w:sz="4" w:space="0"/>
              <w:left w:val="single" w:color="auto" w:sz="4" w:space="0"/>
              <w:bottom w:val="single" w:color="auto" w:sz="4" w:space="0"/>
              <w:right w:val="single" w:color="auto" w:sz="4" w:space="0"/>
            </w:tcBorders>
          </w:tcPr>
          <w:p w14:paraId="678D6EAC">
            <w:pPr>
              <w:rPr>
                <w:rFonts w:eastAsia="宋体" w:cs="Times New Roman" w:asciiTheme="minorEastAsia" w:hAnsiTheme="minorEastAsia"/>
                <w:kern w:val="0"/>
                <w:sz w:val="20"/>
                <w:szCs w:val="21"/>
                <w:highlight w:val="none"/>
              </w:rPr>
            </w:pPr>
          </w:p>
        </w:tc>
      </w:tr>
      <w:tr w14:paraId="31AC9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271" w:type="dxa"/>
            <w:vMerge w:val="continue"/>
            <w:tcBorders>
              <w:left w:val="single" w:color="auto" w:sz="4" w:space="0"/>
              <w:right w:val="single" w:color="auto" w:sz="4" w:space="0"/>
            </w:tcBorders>
            <w:vAlign w:val="center"/>
          </w:tcPr>
          <w:p w14:paraId="6FBF56C0">
            <w:pPr>
              <w:widowControl/>
              <w:jc w:val="left"/>
              <w:rPr>
                <w:rFonts w:eastAsia="宋体" w:cs="Times New Roman" w:asciiTheme="minorEastAsia" w:hAnsiTheme="minorEastAsia"/>
                <w:kern w:val="0"/>
                <w:sz w:val="20"/>
                <w:szCs w:val="21"/>
                <w:highlight w:val="none"/>
              </w:rPr>
            </w:pPr>
          </w:p>
        </w:tc>
        <w:tc>
          <w:tcPr>
            <w:tcW w:w="5245" w:type="dxa"/>
            <w:tcBorders>
              <w:top w:val="single" w:color="auto" w:sz="4" w:space="0"/>
              <w:left w:val="single" w:color="auto" w:sz="4" w:space="0"/>
              <w:bottom w:val="single" w:color="auto" w:sz="4" w:space="0"/>
              <w:right w:val="single" w:color="auto" w:sz="4" w:space="0"/>
            </w:tcBorders>
            <w:vAlign w:val="center"/>
          </w:tcPr>
          <w:p w14:paraId="774981E3">
            <w:pPr>
              <w:ind w:right="-624" w:rightChars="-297"/>
              <w:rPr>
                <w:rFonts w:eastAsia="宋体" w:cs="Times New Roman" w:asciiTheme="minorEastAsia" w:hAnsiTheme="minorEastAsia"/>
                <w:kern w:val="0"/>
                <w:sz w:val="20"/>
                <w:szCs w:val="21"/>
                <w:highlight w:val="none"/>
              </w:rPr>
            </w:pPr>
            <w:r>
              <w:rPr>
                <w:rFonts w:hint="eastAsia" w:eastAsia="宋体" w:cs="Times New Roman" w:asciiTheme="minorEastAsia" w:hAnsiTheme="minorEastAsia"/>
                <w:kern w:val="0"/>
                <w:sz w:val="20"/>
                <w:szCs w:val="21"/>
                <w:highlight w:val="none"/>
              </w:rPr>
              <w:t>□银联二维码</w:t>
            </w:r>
          </w:p>
        </w:tc>
        <w:tc>
          <w:tcPr>
            <w:tcW w:w="1276" w:type="dxa"/>
            <w:tcBorders>
              <w:top w:val="single" w:color="auto" w:sz="4" w:space="0"/>
              <w:left w:val="single" w:color="auto" w:sz="4" w:space="0"/>
              <w:bottom w:val="single" w:color="auto" w:sz="4" w:space="0"/>
              <w:right w:val="single" w:color="auto" w:sz="4" w:space="0"/>
            </w:tcBorders>
          </w:tcPr>
          <w:p w14:paraId="547BBCB6">
            <w:pPr>
              <w:ind w:right="-624" w:rightChars="-297"/>
              <w:rPr>
                <w:rFonts w:eastAsia="宋体" w:cs="Times New Roman" w:asciiTheme="minorEastAsia" w:hAnsiTheme="minorEastAsia"/>
                <w:kern w:val="0"/>
                <w:sz w:val="20"/>
                <w:szCs w:val="21"/>
                <w:highlight w:val="none"/>
              </w:rPr>
            </w:pPr>
          </w:p>
        </w:tc>
        <w:tc>
          <w:tcPr>
            <w:tcW w:w="1721" w:type="dxa"/>
            <w:tcBorders>
              <w:top w:val="single" w:color="auto" w:sz="4" w:space="0"/>
              <w:left w:val="single" w:color="auto" w:sz="4" w:space="0"/>
              <w:bottom w:val="single" w:color="auto" w:sz="4" w:space="0"/>
              <w:right w:val="single" w:color="auto" w:sz="4" w:space="0"/>
            </w:tcBorders>
          </w:tcPr>
          <w:p w14:paraId="287A5813">
            <w:pPr>
              <w:rPr>
                <w:rFonts w:eastAsia="宋体" w:cs="Times New Roman" w:asciiTheme="minorEastAsia" w:hAnsiTheme="minorEastAsia"/>
                <w:kern w:val="0"/>
                <w:sz w:val="20"/>
                <w:szCs w:val="21"/>
                <w:highlight w:val="none"/>
              </w:rPr>
            </w:pPr>
          </w:p>
        </w:tc>
      </w:tr>
      <w:tr w14:paraId="120A5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271" w:type="dxa"/>
            <w:vMerge w:val="continue"/>
            <w:tcBorders>
              <w:left w:val="single" w:color="auto" w:sz="4" w:space="0"/>
              <w:right w:val="single" w:color="auto" w:sz="4" w:space="0"/>
            </w:tcBorders>
            <w:vAlign w:val="center"/>
          </w:tcPr>
          <w:p w14:paraId="1BEA0751">
            <w:pPr>
              <w:widowControl/>
              <w:jc w:val="left"/>
              <w:rPr>
                <w:rFonts w:eastAsia="宋体" w:cs="Times New Roman" w:asciiTheme="minorEastAsia" w:hAnsiTheme="minorEastAsia"/>
                <w:kern w:val="0"/>
                <w:sz w:val="20"/>
                <w:szCs w:val="21"/>
                <w:highlight w:val="none"/>
              </w:rPr>
            </w:pPr>
          </w:p>
        </w:tc>
        <w:tc>
          <w:tcPr>
            <w:tcW w:w="5245" w:type="dxa"/>
            <w:tcBorders>
              <w:top w:val="single" w:color="auto" w:sz="4" w:space="0"/>
              <w:left w:val="single" w:color="auto" w:sz="4" w:space="0"/>
              <w:bottom w:val="single" w:color="auto" w:sz="4" w:space="0"/>
              <w:right w:val="single" w:color="auto" w:sz="4" w:space="0"/>
            </w:tcBorders>
            <w:vAlign w:val="center"/>
          </w:tcPr>
          <w:p w14:paraId="4FE16544">
            <w:pPr>
              <w:ind w:right="-624" w:rightChars="-297"/>
              <w:rPr>
                <w:rFonts w:eastAsia="宋体" w:cs="Times New Roman" w:asciiTheme="minorEastAsia" w:hAnsiTheme="minorEastAsia"/>
                <w:kern w:val="0"/>
                <w:sz w:val="20"/>
                <w:szCs w:val="21"/>
                <w:highlight w:val="none"/>
              </w:rPr>
            </w:pPr>
            <w:r>
              <w:rPr>
                <w:rFonts w:hint="eastAsia" w:eastAsia="宋体" w:cs="Times New Roman" w:asciiTheme="minorEastAsia" w:hAnsiTheme="minorEastAsia"/>
                <w:kern w:val="0"/>
                <w:sz w:val="20"/>
                <w:szCs w:val="21"/>
                <w:highlight w:val="none"/>
              </w:rPr>
              <w:t>□云微小程序笔笔付</w:t>
            </w:r>
            <w:r>
              <w:rPr>
                <w:rFonts w:eastAsia="宋体" w:cs="Times New Roman" w:asciiTheme="minorEastAsia" w:hAnsiTheme="minorEastAsia"/>
                <w:kern w:val="0"/>
                <w:sz w:val="20"/>
                <w:szCs w:val="21"/>
                <w:highlight w:val="none"/>
              </w:rPr>
              <w:t>-借记卡</w:t>
            </w:r>
          </w:p>
        </w:tc>
        <w:tc>
          <w:tcPr>
            <w:tcW w:w="1276" w:type="dxa"/>
            <w:tcBorders>
              <w:top w:val="single" w:color="auto" w:sz="4" w:space="0"/>
              <w:left w:val="single" w:color="auto" w:sz="4" w:space="0"/>
              <w:bottom w:val="single" w:color="auto" w:sz="4" w:space="0"/>
              <w:right w:val="single" w:color="auto" w:sz="4" w:space="0"/>
            </w:tcBorders>
          </w:tcPr>
          <w:p w14:paraId="10C1B6DB">
            <w:pPr>
              <w:ind w:right="-624" w:rightChars="-297"/>
              <w:rPr>
                <w:rFonts w:eastAsia="宋体" w:cs="Times New Roman" w:asciiTheme="minorEastAsia" w:hAnsiTheme="minorEastAsia"/>
                <w:kern w:val="0"/>
                <w:sz w:val="20"/>
                <w:szCs w:val="21"/>
                <w:highlight w:val="none"/>
              </w:rPr>
            </w:pPr>
          </w:p>
        </w:tc>
        <w:tc>
          <w:tcPr>
            <w:tcW w:w="1721" w:type="dxa"/>
            <w:tcBorders>
              <w:top w:val="single" w:color="auto" w:sz="4" w:space="0"/>
              <w:left w:val="single" w:color="auto" w:sz="4" w:space="0"/>
              <w:bottom w:val="single" w:color="auto" w:sz="4" w:space="0"/>
              <w:right w:val="single" w:color="auto" w:sz="4" w:space="0"/>
            </w:tcBorders>
          </w:tcPr>
          <w:p w14:paraId="12084645">
            <w:pPr>
              <w:rPr>
                <w:rFonts w:eastAsia="宋体" w:cs="Times New Roman" w:asciiTheme="minorEastAsia" w:hAnsiTheme="minorEastAsia"/>
                <w:kern w:val="0"/>
                <w:sz w:val="20"/>
                <w:szCs w:val="21"/>
                <w:highlight w:val="none"/>
              </w:rPr>
            </w:pPr>
          </w:p>
        </w:tc>
      </w:tr>
      <w:tr w14:paraId="2D7D4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271" w:type="dxa"/>
            <w:vMerge w:val="continue"/>
            <w:tcBorders>
              <w:left w:val="single" w:color="auto" w:sz="4" w:space="0"/>
              <w:bottom w:val="single" w:color="auto" w:sz="4" w:space="0"/>
              <w:right w:val="single" w:color="auto" w:sz="4" w:space="0"/>
            </w:tcBorders>
            <w:vAlign w:val="center"/>
          </w:tcPr>
          <w:p w14:paraId="4107A2E5">
            <w:pPr>
              <w:widowControl/>
              <w:jc w:val="left"/>
              <w:rPr>
                <w:rFonts w:eastAsia="宋体" w:cs="Times New Roman" w:asciiTheme="minorEastAsia" w:hAnsiTheme="minorEastAsia"/>
                <w:kern w:val="0"/>
                <w:sz w:val="20"/>
                <w:szCs w:val="21"/>
                <w:highlight w:val="none"/>
              </w:rPr>
            </w:pPr>
          </w:p>
        </w:tc>
        <w:tc>
          <w:tcPr>
            <w:tcW w:w="5245" w:type="dxa"/>
            <w:tcBorders>
              <w:top w:val="single" w:color="auto" w:sz="4" w:space="0"/>
              <w:left w:val="single" w:color="auto" w:sz="4" w:space="0"/>
              <w:bottom w:val="single" w:color="auto" w:sz="4" w:space="0"/>
              <w:right w:val="single" w:color="auto" w:sz="4" w:space="0"/>
            </w:tcBorders>
            <w:vAlign w:val="center"/>
          </w:tcPr>
          <w:p w14:paraId="7677B433">
            <w:pPr>
              <w:ind w:right="-624" w:rightChars="-297"/>
              <w:rPr>
                <w:rFonts w:eastAsia="宋体" w:cs="Times New Roman" w:asciiTheme="minorEastAsia" w:hAnsiTheme="minorEastAsia"/>
                <w:kern w:val="0"/>
                <w:sz w:val="20"/>
                <w:szCs w:val="21"/>
                <w:highlight w:val="none"/>
              </w:rPr>
            </w:pPr>
            <w:r>
              <w:rPr>
                <w:rFonts w:hint="eastAsia" w:eastAsia="宋体" w:cs="Times New Roman" w:asciiTheme="minorEastAsia" w:hAnsiTheme="minorEastAsia"/>
                <w:kern w:val="0"/>
                <w:sz w:val="20"/>
                <w:szCs w:val="21"/>
                <w:highlight w:val="none"/>
              </w:rPr>
              <w:t>□云微小程序笔笔付</w:t>
            </w:r>
            <w:r>
              <w:rPr>
                <w:rFonts w:eastAsia="宋体" w:cs="Times New Roman" w:asciiTheme="minorEastAsia" w:hAnsiTheme="minorEastAsia"/>
                <w:kern w:val="0"/>
                <w:sz w:val="20"/>
                <w:szCs w:val="21"/>
                <w:highlight w:val="none"/>
              </w:rPr>
              <w:t>-贷记卡</w:t>
            </w:r>
          </w:p>
        </w:tc>
        <w:tc>
          <w:tcPr>
            <w:tcW w:w="1276" w:type="dxa"/>
            <w:tcBorders>
              <w:top w:val="single" w:color="auto" w:sz="4" w:space="0"/>
              <w:left w:val="single" w:color="auto" w:sz="4" w:space="0"/>
              <w:bottom w:val="single" w:color="auto" w:sz="4" w:space="0"/>
              <w:right w:val="single" w:color="auto" w:sz="4" w:space="0"/>
            </w:tcBorders>
          </w:tcPr>
          <w:p w14:paraId="28B3F651">
            <w:pPr>
              <w:ind w:right="-624" w:rightChars="-297"/>
              <w:rPr>
                <w:rFonts w:eastAsia="宋体" w:cs="Times New Roman" w:asciiTheme="minorEastAsia" w:hAnsiTheme="minorEastAsia"/>
                <w:kern w:val="0"/>
                <w:sz w:val="20"/>
                <w:szCs w:val="21"/>
                <w:highlight w:val="none"/>
              </w:rPr>
            </w:pPr>
          </w:p>
        </w:tc>
        <w:tc>
          <w:tcPr>
            <w:tcW w:w="1721" w:type="dxa"/>
            <w:tcBorders>
              <w:top w:val="single" w:color="auto" w:sz="4" w:space="0"/>
              <w:left w:val="single" w:color="auto" w:sz="4" w:space="0"/>
              <w:bottom w:val="single" w:color="auto" w:sz="4" w:space="0"/>
              <w:right w:val="single" w:color="auto" w:sz="4" w:space="0"/>
            </w:tcBorders>
          </w:tcPr>
          <w:p w14:paraId="254C3B6D">
            <w:pPr>
              <w:rPr>
                <w:rFonts w:eastAsia="宋体" w:cs="Times New Roman" w:asciiTheme="minorEastAsia" w:hAnsiTheme="minorEastAsia"/>
                <w:kern w:val="0"/>
                <w:sz w:val="20"/>
                <w:szCs w:val="21"/>
                <w:highlight w:val="none"/>
              </w:rPr>
            </w:pPr>
          </w:p>
        </w:tc>
      </w:tr>
      <w:tr w14:paraId="32463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271" w:type="dxa"/>
            <w:vMerge w:val="restart"/>
            <w:tcBorders>
              <w:top w:val="single" w:color="auto" w:sz="4" w:space="0"/>
              <w:left w:val="single" w:color="auto" w:sz="4" w:space="0"/>
              <w:right w:val="single" w:color="auto" w:sz="4" w:space="0"/>
            </w:tcBorders>
            <w:vAlign w:val="center"/>
          </w:tcPr>
          <w:p w14:paraId="79AC1FAD">
            <w:pPr>
              <w:widowControl/>
              <w:jc w:val="left"/>
              <w:rPr>
                <w:rFonts w:eastAsia="宋体" w:cs="Times New Roman" w:asciiTheme="minorEastAsia" w:hAnsiTheme="minorEastAsia"/>
                <w:kern w:val="0"/>
                <w:sz w:val="20"/>
                <w:szCs w:val="21"/>
                <w:highlight w:val="none"/>
              </w:rPr>
            </w:pPr>
            <w:r>
              <w:rPr>
                <w:rFonts w:hint="eastAsia" w:eastAsia="宋体" w:cs="Times New Roman" w:asciiTheme="minorEastAsia" w:hAnsiTheme="minorEastAsia"/>
                <w:kern w:val="0"/>
                <w:sz w:val="20"/>
                <w:szCs w:val="21"/>
                <w:highlight w:val="none"/>
              </w:rPr>
              <w:t>快捷支付</w:t>
            </w:r>
          </w:p>
        </w:tc>
        <w:tc>
          <w:tcPr>
            <w:tcW w:w="5245" w:type="dxa"/>
            <w:tcBorders>
              <w:top w:val="single" w:color="auto" w:sz="4" w:space="0"/>
              <w:left w:val="single" w:color="auto" w:sz="4" w:space="0"/>
              <w:bottom w:val="single" w:color="auto" w:sz="4" w:space="0"/>
              <w:right w:val="single" w:color="auto" w:sz="4" w:space="0"/>
            </w:tcBorders>
            <w:vAlign w:val="center"/>
          </w:tcPr>
          <w:p w14:paraId="1B76D7D2">
            <w:pPr>
              <w:ind w:right="-624" w:rightChars="-297"/>
              <w:rPr>
                <w:rFonts w:eastAsia="宋体" w:cs="Times New Roman" w:asciiTheme="minorEastAsia" w:hAnsiTheme="minorEastAsia"/>
                <w:kern w:val="0"/>
                <w:sz w:val="20"/>
                <w:szCs w:val="21"/>
                <w:highlight w:val="none"/>
              </w:rPr>
            </w:pPr>
            <w:r>
              <w:rPr>
                <w:rFonts w:hint="eastAsia" w:eastAsia="宋体" w:cs="Times New Roman" w:asciiTheme="minorEastAsia" w:hAnsiTheme="minorEastAsia"/>
                <w:kern w:val="0"/>
                <w:sz w:val="20"/>
                <w:szCs w:val="21"/>
                <w:highlight w:val="none"/>
              </w:rPr>
              <w:t>□快捷支付-API——借记卡</w:t>
            </w:r>
          </w:p>
        </w:tc>
        <w:tc>
          <w:tcPr>
            <w:tcW w:w="1276" w:type="dxa"/>
            <w:tcBorders>
              <w:top w:val="single" w:color="auto" w:sz="4" w:space="0"/>
              <w:left w:val="single" w:color="auto" w:sz="4" w:space="0"/>
              <w:bottom w:val="single" w:color="auto" w:sz="4" w:space="0"/>
              <w:right w:val="single" w:color="auto" w:sz="4" w:space="0"/>
            </w:tcBorders>
          </w:tcPr>
          <w:p w14:paraId="3A677577">
            <w:pPr>
              <w:ind w:right="-624" w:rightChars="-297"/>
              <w:rPr>
                <w:rFonts w:eastAsia="宋体" w:cs="Times New Roman" w:asciiTheme="minorEastAsia" w:hAnsiTheme="minorEastAsia"/>
                <w:kern w:val="0"/>
                <w:sz w:val="20"/>
                <w:szCs w:val="21"/>
                <w:highlight w:val="none"/>
              </w:rPr>
            </w:pPr>
          </w:p>
        </w:tc>
        <w:tc>
          <w:tcPr>
            <w:tcW w:w="1721" w:type="dxa"/>
            <w:tcBorders>
              <w:top w:val="single" w:color="auto" w:sz="4" w:space="0"/>
              <w:left w:val="single" w:color="auto" w:sz="4" w:space="0"/>
              <w:bottom w:val="single" w:color="auto" w:sz="4" w:space="0"/>
              <w:right w:val="single" w:color="auto" w:sz="4" w:space="0"/>
            </w:tcBorders>
          </w:tcPr>
          <w:p w14:paraId="0B64281F">
            <w:pPr>
              <w:rPr>
                <w:rFonts w:eastAsia="宋体" w:cs="Times New Roman" w:asciiTheme="minorEastAsia" w:hAnsiTheme="minorEastAsia"/>
                <w:kern w:val="0"/>
                <w:sz w:val="20"/>
                <w:szCs w:val="21"/>
                <w:highlight w:val="none"/>
              </w:rPr>
            </w:pPr>
          </w:p>
        </w:tc>
      </w:tr>
      <w:tr w14:paraId="246DB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271" w:type="dxa"/>
            <w:vMerge w:val="continue"/>
            <w:tcBorders>
              <w:left w:val="single" w:color="auto" w:sz="4" w:space="0"/>
              <w:right w:val="single" w:color="auto" w:sz="4" w:space="0"/>
            </w:tcBorders>
            <w:vAlign w:val="center"/>
          </w:tcPr>
          <w:p w14:paraId="18038A23">
            <w:pPr>
              <w:widowControl/>
              <w:jc w:val="left"/>
              <w:rPr>
                <w:rFonts w:eastAsia="宋体" w:cs="Times New Roman" w:asciiTheme="minorEastAsia" w:hAnsiTheme="minorEastAsia"/>
                <w:kern w:val="0"/>
                <w:sz w:val="20"/>
                <w:szCs w:val="21"/>
                <w:highlight w:val="none"/>
              </w:rPr>
            </w:pPr>
          </w:p>
        </w:tc>
        <w:tc>
          <w:tcPr>
            <w:tcW w:w="5245" w:type="dxa"/>
            <w:tcBorders>
              <w:top w:val="single" w:color="auto" w:sz="4" w:space="0"/>
              <w:left w:val="single" w:color="auto" w:sz="4" w:space="0"/>
              <w:bottom w:val="single" w:color="auto" w:sz="4" w:space="0"/>
              <w:right w:val="single" w:color="auto" w:sz="4" w:space="0"/>
            </w:tcBorders>
            <w:vAlign w:val="center"/>
          </w:tcPr>
          <w:p w14:paraId="6F203D8B">
            <w:pPr>
              <w:ind w:right="-624" w:rightChars="-297"/>
              <w:rPr>
                <w:rFonts w:eastAsia="宋体" w:cs="Times New Roman" w:asciiTheme="minorEastAsia" w:hAnsiTheme="minorEastAsia"/>
                <w:kern w:val="0"/>
                <w:sz w:val="20"/>
                <w:szCs w:val="21"/>
                <w:highlight w:val="none"/>
              </w:rPr>
            </w:pPr>
            <w:r>
              <w:rPr>
                <w:rFonts w:hint="eastAsia" w:eastAsia="宋体" w:cs="Times New Roman" w:asciiTheme="minorEastAsia" w:hAnsiTheme="minorEastAsia"/>
                <w:kern w:val="0"/>
                <w:sz w:val="20"/>
                <w:szCs w:val="21"/>
                <w:highlight w:val="none"/>
              </w:rPr>
              <w:t>□快捷支付-API——贷记卡</w:t>
            </w:r>
          </w:p>
        </w:tc>
        <w:tc>
          <w:tcPr>
            <w:tcW w:w="1276" w:type="dxa"/>
            <w:tcBorders>
              <w:top w:val="single" w:color="auto" w:sz="4" w:space="0"/>
              <w:left w:val="single" w:color="auto" w:sz="4" w:space="0"/>
              <w:bottom w:val="single" w:color="auto" w:sz="4" w:space="0"/>
              <w:right w:val="single" w:color="auto" w:sz="4" w:space="0"/>
            </w:tcBorders>
          </w:tcPr>
          <w:p w14:paraId="06CE85C8">
            <w:pPr>
              <w:ind w:right="-624" w:rightChars="-297"/>
              <w:rPr>
                <w:rFonts w:eastAsia="宋体" w:cs="Times New Roman" w:asciiTheme="minorEastAsia" w:hAnsiTheme="minorEastAsia"/>
                <w:kern w:val="0"/>
                <w:sz w:val="20"/>
                <w:szCs w:val="21"/>
                <w:highlight w:val="none"/>
              </w:rPr>
            </w:pPr>
          </w:p>
        </w:tc>
        <w:tc>
          <w:tcPr>
            <w:tcW w:w="1721" w:type="dxa"/>
            <w:tcBorders>
              <w:top w:val="single" w:color="auto" w:sz="4" w:space="0"/>
              <w:left w:val="single" w:color="auto" w:sz="4" w:space="0"/>
              <w:bottom w:val="single" w:color="auto" w:sz="4" w:space="0"/>
              <w:right w:val="single" w:color="auto" w:sz="4" w:space="0"/>
            </w:tcBorders>
          </w:tcPr>
          <w:p w14:paraId="5980C48E">
            <w:pPr>
              <w:rPr>
                <w:rFonts w:eastAsia="宋体" w:cs="Times New Roman" w:asciiTheme="minorEastAsia" w:hAnsiTheme="minorEastAsia"/>
                <w:kern w:val="0"/>
                <w:sz w:val="20"/>
                <w:szCs w:val="21"/>
                <w:highlight w:val="none"/>
              </w:rPr>
            </w:pPr>
          </w:p>
        </w:tc>
      </w:tr>
      <w:tr w14:paraId="33141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271" w:type="dxa"/>
            <w:vMerge w:val="continue"/>
            <w:tcBorders>
              <w:left w:val="single" w:color="auto" w:sz="4" w:space="0"/>
              <w:right w:val="single" w:color="auto" w:sz="4" w:space="0"/>
            </w:tcBorders>
            <w:vAlign w:val="center"/>
          </w:tcPr>
          <w:p w14:paraId="32EC0622">
            <w:pPr>
              <w:widowControl/>
              <w:jc w:val="left"/>
              <w:rPr>
                <w:rFonts w:eastAsia="宋体" w:cs="Times New Roman" w:asciiTheme="minorEastAsia" w:hAnsiTheme="minorEastAsia"/>
                <w:kern w:val="0"/>
                <w:sz w:val="20"/>
                <w:szCs w:val="21"/>
                <w:highlight w:val="none"/>
              </w:rPr>
            </w:pPr>
          </w:p>
        </w:tc>
        <w:tc>
          <w:tcPr>
            <w:tcW w:w="5245" w:type="dxa"/>
            <w:tcBorders>
              <w:top w:val="single" w:color="auto" w:sz="4" w:space="0"/>
              <w:left w:val="single" w:color="auto" w:sz="4" w:space="0"/>
              <w:bottom w:val="single" w:color="auto" w:sz="4" w:space="0"/>
              <w:right w:val="single" w:color="auto" w:sz="4" w:space="0"/>
            </w:tcBorders>
            <w:vAlign w:val="center"/>
          </w:tcPr>
          <w:p w14:paraId="1DF10842">
            <w:pPr>
              <w:ind w:right="-624" w:rightChars="-297"/>
              <w:rPr>
                <w:rFonts w:eastAsia="宋体" w:cs="Times New Roman" w:asciiTheme="minorEastAsia" w:hAnsiTheme="minorEastAsia"/>
                <w:kern w:val="0"/>
                <w:sz w:val="20"/>
                <w:szCs w:val="21"/>
                <w:highlight w:val="none"/>
              </w:rPr>
            </w:pPr>
            <w:r>
              <w:rPr>
                <w:rFonts w:hint="eastAsia" w:eastAsia="宋体" w:cs="Times New Roman" w:asciiTheme="minorEastAsia" w:hAnsiTheme="minorEastAsia"/>
                <w:kern w:val="0"/>
                <w:sz w:val="20"/>
                <w:szCs w:val="21"/>
                <w:highlight w:val="none"/>
              </w:rPr>
              <w:t>□无感支付——借记卡</w:t>
            </w:r>
          </w:p>
        </w:tc>
        <w:tc>
          <w:tcPr>
            <w:tcW w:w="1276" w:type="dxa"/>
            <w:tcBorders>
              <w:top w:val="single" w:color="auto" w:sz="4" w:space="0"/>
              <w:left w:val="single" w:color="auto" w:sz="4" w:space="0"/>
              <w:bottom w:val="single" w:color="auto" w:sz="4" w:space="0"/>
              <w:right w:val="single" w:color="auto" w:sz="4" w:space="0"/>
            </w:tcBorders>
          </w:tcPr>
          <w:p w14:paraId="6E852728">
            <w:pPr>
              <w:ind w:right="-624" w:rightChars="-297"/>
              <w:rPr>
                <w:rFonts w:eastAsia="宋体" w:cs="Times New Roman" w:asciiTheme="minorEastAsia" w:hAnsiTheme="minorEastAsia"/>
                <w:kern w:val="0"/>
                <w:sz w:val="20"/>
                <w:szCs w:val="21"/>
                <w:highlight w:val="none"/>
              </w:rPr>
            </w:pPr>
          </w:p>
        </w:tc>
        <w:tc>
          <w:tcPr>
            <w:tcW w:w="1721" w:type="dxa"/>
            <w:tcBorders>
              <w:top w:val="single" w:color="auto" w:sz="4" w:space="0"/>
              <w:left w:val="single" w:color="auto" w:sz="4" w:space="0"/>
              <w:bottom w:val="single" w:color="auto" w:sz="4" w:space="0"/>
              <w:right w:val="single" w:color="auto" w:sz="4" w:space="0"/>
            </w:tcBorders>
          </w:tcPr>
          <w:p w14:paraId="351824FB">
            <w:pPr>
              <w:rPr>
                <w:rFonts w:eastAsia="宋体" w:cs="Times New Roman" w:asciiTheme="minorEastAsia" w:hAnsiTheme="minorEastAsia"/>
                <w:kern w:val="0"/>
                <w:sz w:val="20"/>
                <w:szCs w:val="21"/>
                <w:highlight w:val="none"/>
              </w:rPr>
            </w:pPr>
          </w:p>
        </w:tc>
      </w:tr>
      <w:tr w14:paraId="6C58F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271" w:type="dxa"/>
            <w:vMerge w:val="continue"/>
            <w:tcBorders>
              <w:left w:val="single" w:color="auto" w:sz="4" w:space="0"/>
              <w:right w:val="single" w:color="auto" w:sz="4" w:space="0"/>
            </w:tcBorders>
            <w:vAlign w:val="center"/>
          </w:tcPr>
          <w:p w14:paraId="795CF74D">
            <w:pPr>
              <w:widowControl/>
              <w:jc w:val="left"/>
              <w:rPr>
                <w:rFonts w:eastAsia="宋体" w:cs="Times New Roman" w:asciiTheme="minorEastAsia" w:hAnsiTheme="minorEastAsia"/>
                <w:kern w:val="0"/>
                <w:sz w:val="20"/>
                <w:szCs w:val="21"/>
                <w:highlight w:val="none"/>
              </w:rPr>
            </w:pPr>
          </w:p>
        </w:tc>
        <w:tc>
          <w:tcPr>
            <w:tcW w:w="5245" w:type="dxa"/>
            <w:tcBorders>
              <w:top w:val="single" w:color="auto" w:sz="4" w:space="0"/>
              <w:left w:val="single" w:color="auto" w:sz="4" w:space="0"/>
              <w:bottom w:val="single" w:color="auto" w:sz="4" w:space="0"/>
              <w:right w:val="single" w:color="auto" w:sz="4" w:space="0"/>
            </w:tcBorders>
            <w:vAlign w:val="center"/>
          </w:tcPr>
          <w:p w14:paraId="097BE720">
            <w:pPr>
              <w:ind w:right="-624" w:rightChars="-297"/>
              <w:rPr>
                <w:rFonts w:eastAsia="宋体" w:cs="Times New Roman" w:asciiTheme="minorEastAsia" w:hAnsiTheme="minorEastAsia"/>
                <w:kern w:val="0"/>
                <w:sz w:val="20"/>
                <w:szCs w:val="21"/>
                <w:highlight w:val="none"/>
              </w:rPr>
            </w:pPr>
            <w:r>
              <w:rPr>
                <w:rFonts w:hint="eastAsia" w:eastAsia="宋体" w:cs="Times New Roman" w:asciiTheme="minorEastAsia" w:hAnsiTheme="minorEastAsia"/>
                <w:kern w:val="0"/>
                <w:sz w:val="20"/>
                <w:szCs w:val="21"/>
                <w:highlight w:val="none"/>
              </w:rPr>
              <w:t>□无感支付——贷记卡</w:t>
            </w:r>
          </w:p>
        </w:tc>
        <w:tc>
          <w:tcPr>
            <w:tcW w:w="1276" w:type="dxa"/>
            <w:tcBorders>
              <w:top w:val="single" w:color="auto" w:sz="4" w:space="0"/>
              <w:left w:val="single" w:color="auto" w:sz="4" w:space="0"/>
              <w:bottom w:val="single" w:color="auto" w:sz="4" w:space="0"/>
              <w:right w:val="single" w:color="auto" w:sz="4" w:space="0"/>
            </w:tcBorders>
          </w:tcPr>
          <w:p w14:paraId="1FB8FA0E">
            <w:pPr>
              <w:ind w:right="-624" w:rightChars="-297"/>
              <w:rPr>
                <w:rFonts w:eastAsia="宋体" w:cs="Times New Roman" w:asciiTheme="minorEastAsia" w:hAnsiTheme="minorEastAsia"/>
                <w:kern w:val="0"/>
                <w:sz w:val="20"/>
                <w:szCs w:val="21"/>
                <w:highlight w:val="none"/>
              </w:rPr>
            </w:pPr>
          </w:p>
        </w:tc>
        <w:tc>
          <w:tcPr>
            <w:tcW w:w="1721" w:type="dxa"/>
            <w:tcBorders>
              <w:top w:val="single" w:color="auto" w:sz="4" w:space="0"/>
              <w:left w:val="single" w:color="auto" w:sz="4" w:space="0"/>
              <w:bottom w:val="single" w:color="auto" w:sz="4" w:space="0"/>
              <w:right w:val="single" w:color="auto" w:sz="4" w:space="0"/>
            </w:tcBorders>
          </w:tcPr>
          <w:p w14:paraId="6273B664">
            <w:pPr>
              <w:rPr>
                <w:rFonts w:eastAsia="宋体" w:cs="Times New Roman" w:asciiTheme="minorEastAsia" w:hAnsiTheme="minorEastAsia"/>
                <w:kern w:val="0"/>
                <w:sz w:val="20"/>
                <w:szCs w:val="21"/>
                <w:highlight w:val="none"/>
              </w:rPr>
            </w:pPr>
          </w:p>
        </w:tc>
      </w:tr>
      <w:tr w14:paraId="76185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271" w:type="dxa"/>
            <w:vMerge w:val="continue"/>
            <w:tcBorders>
              <w:left w:val="single" w:color="auto" w:sz="4" w:space="0"/>
              <w:right w:val="single" w:color="auto" w:sz="4" w:space="0"/>
            </w:tcBorders>
            <w:vAlign w:val="center"/>
          </w:tcPr>
          <w:p w14:paraId="26474DF3">
            <w:pPr>
              <w:widowControl/>
              <w:jc w:val="left"/>
              <w:rPr>
                <w:rFonts w:eastAsia="宋体" w:cs="Times New Roman" w:asciiTheme="minorEastAsia" w:hAnsiTheme="minorEastAsia"/>
                <w:kern w:val="0"/>
                <w:sz w:val="20"/>
                <w:szCs w:val="21"/>
                <w:highlight w:val="none"/>
              </w:rPr>
            </w:pPr>
          </w:p>
        </w:tc>
        <w:tc>
          <w:tcPr>
            <w:tcW w:w="5245" w:type="dxa"/>
            <w:tcBorders>
              <w:top w:val="single" w:color="auto" w:sz="4" w:space="0"/>
              <w:left w:val="single" w:color="auto" w:sz="4" w:space="0"/>
              <w:bottom w:val="single" w:color="auto" w:sz="4" w:space="0"/>
              <w:right w:val="single" w:color="auto" w:sz="4" w:space="0"/>
            </w:tcBorders>
            <w:vAlign w:val="center"/>
          </w:tcPr>
          <w:p w14:paraId="301BE539">
            <w:pPr>
              <w:ind w:right="-624" w:rightChars="-297"/>
              <w:rPr>
                <w:rFonts w:eastAsia="宋体" w:cs="Times New Roman" w:asciiTheme="minorEastAsia" w:hAnsiTheme="minorEastAsia"/>
                <w:kern w:val="0"/>
                <w:sz w:val="20"/>
                <w:szCs w:val="21"/>
                <w:highlight w:val="none"/>
              </w:rPr>
            </w:pPr>
            <w:r>
              <w:rPr>
                <w:rFonts w:hint="eastAsia" w:eastAsia="宋体" w:cs="Times New Roman" w:asciiTheme="minorEastAsia" w:hAnsiTheme="minorEastAsia"/>
                <w:kern w:val="0"/>
                <w:sz w:val="20"/>
                <w:szCs w:val="21"/>
                <w:highlight w:val="none"/>
              </w:rPr>
              <w:t>□控件支付——借记卡</w:t>
            </w:r>
          </w:p>
        </w:tc>
        <w:tc>
          <w:tcPr>
            <w:tcW w:w="1276" w:type="dxa"/>
            <w:tcBorders>
              <w:top w:val="single" w:color="auto" w:sz="4" w:space="0"/>
              <w:left w:val="single" w:color="auto" w:sz="4" w:space="0"/>
              <w:bottom w:val="single" w:color="auto" w:sz="4" w:space="0"/>
              <w:right w:val="single" w:color="auto" w:sz="4" w:space="0"/>
            </w:tcBorders>
          </w:tcPr>
          <w:p w14:paraId="05C1C6B6">
            <w:pPr>
              <w:ind w:right="-624" w:rightChars="-297"/>
              <w:rPr>
                <w:rFonts w:eastAsia="宋体" w:cs="Times New Roman" w:asciiTheme="minorEastAsia" w:hAnsiTheme="minorEastAsia"/>
                <w:kern w:val="0"/>
                <w:sz w:val="20"/>
                <w:szCs w:val="21"/>
                <w:highlight w:val="none"/>
              </w:rPr>
            </w:pPr>
          </w:p>
        </w:tc>
        <w:tc>
          <w:tcPr>
            <w:tcW w:w="1721" w:type="dxa"/>
            <w:tcBorders>
              <w:top w:val="single" w:color="auto" w:sz="4" w:space="0"/>
              <w:left w:val="single" w:color="auto" w:sz="4" w:space="0"/>
              <w:bottom w:val="single" w:color="auto" w:sz="4" w:space="0"/>
              <w:right w:val="single" w:color="auto" w:sz="4" w:space="0"/>
            </w:tcBorders>
          </w:tcPr>
          <w:p w14:paraId="4F8F82D6">
            <w:pPr>
              <w:rPr>
                <w:rFonts w:eastAsia="宋体" w:cs="Times New Roman" w:asciiTheme="minorEastAsia" w:hAnsiTheme="minorEastAsia"/>
                <w:kern w:val="0"/>
                <w:sz w:val="20"/>
                <w:szCs w:val="21"/>
                <w:highlight w:val="none"/>
              </w:rPr>
            </w:pPr>
          </w:p>
        </w:tc>
      </w:tr>
      <w:tr w14:paraId="295CC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271" w:type="dxa"/>
            <w:vMerge w:val="continue"/>
            <w:tcBorders>
              <w:left w:val="single" w:color="auto" w:sz="4" w:space="0"/>
              <w:right w:val="single" w:color="auto" w:sz="4" w:space="0"/>
            </w:tcBorders>
            <w:vAlign w:val="center"/>
          </w:tcPr>
          <w:p w14:paraId="2E8FDAE0">
            <w:pPr>
              <w:widowControl/>
              <w:jc w:val="left"/>
              <w:rPr>
                <w:rFonts w:eastAsia="宋体" w:cs="Times New Roman" w:asciiTheme="minorEastAsia" w:hAnsiTheme="minorEastAsia"/>
                <w:kern w:val="0"/>
                <w:sz w:val="20"/>
                <w:szCs w:val="21"/>
                <w:highlight w:val="none"/>
              </w:rPr>
            </w:pPr>
          </w:p>
        </w:tc>
        <w:tc>
          <w:tcPr>
            <w:tcW w:w="5245" w:type="dxa"/>
            <w:tcBorders>
              <w:top w:val="single" w:color="auto" w:sz="4" w:space="0"/>
              <w:left w:val="single" w:color="auto" w:sz="4" w:space="0"/>
              <w:bottom w:val="single" w:color="auto" w:sz="4" w:space="0"/>
              <w:right w:val="single" w:color="auto" w:sz="4" w:space="0"/>
            </w:tcBorders>
            <w:vAlign w:val="center"/>
          </w:tcPr>
          <w:p w14:paraId="53E24E6E">
            <w:pPr>
              <w:ind w:right="-624" w:rightChars="-297"/>
              <w:rPr>
                <w:rFonts w:eastAsia="宋体" w:cs="Times New Roman" w:asciiTheme="minorEastAsia" w:hAnsiTheme="minorEastAsia"/>
                <w:kern w:val="0"/>
                <w:sz w:val="20"/>
                <w:szCs w:val="21"/>
                <w:highlight w:val="none"/>
              </w:rPr>
            </w:pPr>
            <w:r>
              <w:rPr>
                <w:rFonts w:hint="eastAsia" w:eastAsia="宋体" w:cs="Times New Roman" w:asciiTheme="minorEastAsia" w:hAnsiTheme="minorEastAsia"/>
                <w:kern w:val="0"/>
                <w:sz w:val="20"/>
                <w:szCs w:val="21"/>
                <w:highlight w:val="none"/>
              </w:rPr>
              <w:t>□控件支付——</w:t>
            </w:r>
            <w:r>
              <w:rPr>
                <w:rFonts w:hint="eastAsia" w:ascii="Segoe UI Symbol" w:hAnsi="Segoe UI Symbol" w:eastAsia="宋体" w:cs="Segoe UI Symbol"/>
                <w:kern w:val="0"/>
                <w:sz w:val="20"/>
                <w:szCs w:val="21"/>
                <w:highlight w:val="none"/>
              </w:rPr>
              <w:t>贷</w:t>
            </w:r>
            <w:r>
              <w:rPr>
                <w:rFonts w:hint="eastAsia" w:eastAsia="宋体" w:cs="Times New Roman" w:asciiTheme="minorEastAsia" w:hAnsiTheme="minorEastAsia"/>
                <w:kern w:val="0"/>
                <w:sz w:val="20"/>
                <w:szCs w:val="21"/>
                <w:highlight w:val="none"/>
              </w:rPr>
              <w:t>记卡</w:t>
            </w:r>
          </w:p>
        </w:tc>
        <w:tc>
          <w:tcPr>
            <w:tcW w:w="1276" w:type="dxa"/>
            <w:tcBorders>
              <w:top w:val="single" w:color="auto" w:sz="4" w:space="0"/>
              <w:left w:val="single" w:color="auto" w:sz="4" w:space="0"/>
              <w:bottom w:val="single" w:color="auto" w:sz="4" w:space="0"/>
              <w:right w:val="single" w:color="auto" w:sz="4" w:space="0"/>
            </w:tcBorders>
          </w:tcPr>
          <w:p w14:paraId="39AB5B4F">
            <w:pPr>
              <w:ind w:right="-624" w:rightChars="-297"/>
              <w:rPr>
                <w:rFonts w:eastAsia="宋体" w:cs="Times New Roman" w:asciiTheme="minorEastAsia" w:hAnsiTheme="minorEastAsia"/>
                <w:kern w:val="0"/>
                <w:sz w:val="20"/>
                <w:szCs w:val="21"/>
                <w:highlight w:val="none"/>
              </w:rPr>
            </w:pPr>
          </w:p>
        </w:tc>
        <w:tc>
          <w:tcPr>
            <w:tcW w:w="1721" w:type="dxa"/>
            <w:tcBorders>
              <w:top w:val="single" w:color="auto" w:sz="4" w:space="0"/>
              <w:left w:val="single" w:color="auto" w:sz="4" w:space="0"/>
              <w:bottom w:val="single" w:color="auto" w:sz="4" w:space="0"/>
              <w:right w:val="single" w:color="auto" w:sz="4" w:space="0"/>
            </w:tcBorders>
          </w:tcPr>
          <w:p w14:paraId="5E7564F9">
            <w:pPr>
              <w:rPr>
                <w:rFonts w:eastAsia="宋体" w:cs="Times New Roman" w:asciiTheme="minorEastAsia" w:hAnsiTheme="minorEastAsia"/>
                <w:kern w:val="0"/>
                <w:sz w:val="20"/>
                <w:szCs w:val="21"/>
                <w:highlight w:val="none"/>
              </w:rPr>
            </w:pPr>
          </w:p>
        </w:tc>
      </w:tr>
      <w:tr w14:paraId="5B7BD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271" w:type="dxa"/>
            <w:vMerge w:val="continue"/>
            <w:tcBorders>
              <w:left w:val="single" w:color="auto" w:sz="4" w:space="0"/>
              <w:bottom w:val="single" w:color="auto" w:sz="4" w:space="0"/>
              <w:right w:val="single" w:color="auto" w:sz="4" w:space="0"/>
            </w:tcBorders>
            <w:vAlign w:val="center"/>
          </w:tcPr>
          <w:p w14:paraId="208D5540">
            <w:pPr>
              <w:widowControl/>
              <w:jc w:val="left"/>
              <w:rPr>
                <w:rFonts w:eastAsia="宋体" w:cs="Times New Roman" w:asciiTheme="minorEastAsia" w:hAnsiTheme="minorEastAsia"/>
                <w:kern w:val="0"/>
                <w:sz w:val="20"/>
                <w:szCs w:val="21"/>
                <w:highlight w:val="none"/>
              </w:rPr>
            </w:pPr>
          </w:p>
        </w:tc>
        <w:tc>
          <w:tcPr>
            <w:tcW w:w="5245" w:type="dxa"/>
            <w:tcBorders>
              <w:top w:val="single" w:color="auto" w:sz="4" w:space="0"/>
              <w:left w:val="single" w:color="auto" w:sz="4" w:space="0"/>
              <w:bottom w:val="single" w:color="auto" w:sz="4" w:space="0"/>
              <w:right w:val="single" w:color="auto" w:sz="4" w:space="0"/>
            </w:tcBorders>
            <w:vAlign w:val="center"/>
          </w:tcPr>
          <w:p w14:paraId="02CB5502">
            <w:pPr>
              <w:ind w:right="-624" w:rightChars="-297"/>
              <w:rPr>
                <w:rFonts w:eastAsia="宋体" w:cs="Times New Roman" w:asciiTheme="minorEastAsia" w:hAnsiTheme="minorEastAsia"/>
                <w:kern w:val="0"/>
                <w:sz w:val="20"/>
                <w:szCs w:val="21"/>
                <w:highlight w:val="none"/>
              </w:rPr>
            </w:pPr>
            <w:r>
              <w:rPr>
                <w:rFonts w:hint="eastAsia" w:eastAsia="宋体" w:cs="Times New Roman" w:asciiTheme="minorEastAsia" w:hAnsiTheme="minorEastAsia"/>
                <w:kern w:val="0"/>
                <w:sz w:val="20"/>
                <w:szCs w:val="21"/>
                <w:highlight w:val="none"/>
              </w:rPr>
              <w:t>□分期支付——</w:t>
            </w:r>
            <w:r>
              <w:rPr>
                <w:rFonts w:hint="eastAsia" w:ascii="Segoe UI Symbol" w:hAnsi="Segoe UI Symbol" w:eastAsia="宋体" w:cs="Segoe UI Symbol"/>
                <w:kern w:val="0"/>
                <w:sz w:val="20"/>
                <w:szCs w:val="21"/>
                <w:highlight w:val="none"/>
              </w:rPr>
              <w:t>贷</w:t>
            </w:r>
            <w:r>
              <w:rPr>
                <w:rFonts w:hint="eastAsia" w:eastAsia="宋体" w:cs="Times New Roman" w:asciiTheme="minorEastAsia" w:hAnsiTheme="minorEastAsia"/>
                <w:kern w:val="0"/>
                <w:sz w:val="20"/>
                <w:szCs w:val="21"/>
                <w:highlight w:val="none"/>
              </w:rPr>
              <w:t>记卡</w:t>
            </w:r>
          </w:p>
        </w:tc>
        <w:tc>
          <w:tcPr>
            <w:tcW w:w="1276" w:type="dxa"/>
            <w:tcBorders>
              <w:top w:val="single" w:color="auto" w:sz="4" w:space="0"/>
              <w:left w:val="single" w:color="auto" w:sz="4" w:space="0"/>
              <w:bottom w:val="single" w:color="auto" w:sz="4" w:space="0"/>
              <w:right w:val="single" w:color="auto" w:sz="4" w:space="0"/>
            </w:tcBorders>
          </w:tcPr>
          <w:p w14:paraId="2B84A73F">
            <w:pPr>
              <w:ind w:right="-624" w:rightChars="-297"/>
              <w:rPr>
                <w:rFonts w:eastAsia="宋体" w:cs="Times New Roman" w:asciiTheme="minorEastAsia" w:hAnsiTheme="minorEastAsia"/>
                <w:kern w:val="0"/>
                <w:sz w:val="20"/>
                <w:szCs w:val="21"/>
                <w:highlight w:val="none"/>
              </w:rPr>
            </w:pPr>
          </w:p>
        </w:tc>
        <w:tc>
          <w:tcPr>
            <w:tcW w:w="1721" w:type="dxa"/>
            <w:tcBorders>
              <w:top w:val="single" w:color="auto" w:sz="4" w:space="0"/>
              <w:left w:val="single" w:color="auto" w:sz="4" w:space="0"/>
              <w:bottom w:val="single" w:color="auto" w:sz="4" w:space="0"/>
              <w:right w:val="single" w:color="auto" w:sz="4" w:space="0"/>
            </w:tcBorders>
          </w:tcPr>
          <w:p w14:paraId="5F435FC8">
            <w:pPr>
              <w:rPr>
                <w:rFonts w:eastAsia="宋体" w:cs="Times New Roman" w:asciiTheme="minorEastAsia" w:hAnsiTheme="minorEastAsia"/>
                <w:kern w:val="0"/>
                <w:sz w:val="20"/>
                <w:szCs w:val="21"/>
                <w:highlight w:val="none"/>
              </w:rPr>
            </w:pPr>
          </w:p>
        </w:tc>
      </w:tr>
      <w:tr w14:paraId="3AA79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271" w:type="dxa"/>
            <w:vMerge w:val="restart"/>
            <w:tcBorders>
              <w:top w:val="single" w:color="auto" w:sz="4" w:space="0"/>
              <w:left w:val="single" w:color="auto" w:sz="4" w:space="0"/>
              <w:right w:val="single" w:color="auto" w:sz="4" w:space="0"/>
            </w:tcBorders>
            <w:vAlign w:val="center"/>
          </w:tcPr>
          <w:p w14:paraId="29606F81">
            <w:pPr>
              <w:ind w:right="-624" w:rightChars="-297" w:firstLine="200" w:firstLineChars="100"/>
              <w:jc w:val="left"/>
              <w:rPr>
                <w:rFonts w:eastAsia="宋体" w:cs="Times New Roman" w:asciiTheme="minorEastAsia" w:hAnsiTheme="minorEastAsia"/>
                <w:kern w:val="0"/>
                <w:sz w:val="20"/>
                <w:szCs w:val="21"/>
                <w:highlight w:val="none"/>
              </w:rPr>
            </w:pPr>
            <w:r>
              <w:rPr>
                <w:rFonts w:hint="eastAsia" w:eastAsia="宋体" w:cs="Times New Roman" w:asciiTheme="minorEastAsia" w:hAnsiTheme="minorEastAsia"/>
                <w:kern w:val="0"/>
                <w:sz w:val="20"/>
                <w:szCs w:val="21"/>
                <w:highlight w:val="none"/>
              </w:rPr>
              <w:t>收银台</w:t>
            </w:r>
          </w:p>
        </w:tc>
        <w:tc>
          <w:tcPr>
            <w:tcW w:w="5245" w:type="dxa"/>
            <w:tcBorders>
              <w:top w:val="single" w:color="auto" w:sz="4" w:space="0"/>
              <w:left w:val="single" w:color="auto" w:sz="4" w:space="0"/>
              <w:bottom w:val="single" w:color="auto" w:sz="4" w:space="0"/>
              <w:right w:val="single" w:color="auto" w:sz="4" w:space="0"/>
            </w:tcBorders>
            <w:vAlign w:val="center"/>
          </w:tcPr>
          <w:p w14:paraId="0A40C6EA">
            <w:pPr>
              <w:ind w:right="-624" w:rightChars="-297"/>
              <w:rPr>
                <w:rFonts w:eastAsia="宋体" w:cs="Times New Roman" w:asciiTheme="minorEastAsia" w:hAnsiTheme="minorEastAsia"/>
                <w:kern w:val="0"/>
                <w:sz w:val="20"/>
                <w:szCs w:val="21"/>
                <w:highlight w:val="none"/>
              </w:rPr>
            </w:pPr>
            <w:r>
              <w:rPr>
                <w:rFonts w:hint="eastAsia" w:eastAsia="宋体" w:cs="Times New Roman" w:asciiTheme="minorEastAsia" w:hAnsiTheme="minorEastAsia"/>
                <w:kern w:val="0"/>
                <w:sz w:val="20"/>
                <w:szCs w:val="21"/>
                <w:highlight w:val="none"/>
              </w:rPr>
              <w:t>□支付宝-</w:t>
            </w:r>
            <w:r>
              <w:rPr>
                <w:rFonts w:eastAsia="宋体" w:cs="Times New Roman" w:asciiTheme="minorEastAsia" w:hAnsiTheme="minorEastAsia"/>
                <w:kern w:val="0"/>
                <w:sz w:val="20"/>
                <w:szCs w:val="21"/>
                <w:highlight w:val="none"/>
              </w:rPr>
              <w:t>H5</w:t>
            </w:r>
          </w:p>
        </w:tc>
        <w:tc>
          <w:tcPr>
            <w:tcW w:w="1276" w:type="dxa"/>
            <w:tcBorders>
              <w:top w:val="single" w:color="auto" w:sz="4" w:space="0"/>
              <w:left w:val="single" w:color="auto" w:sz="4" w:space="0"/>
              <w:bottom w:val="single" w:color="auto" w:sz="4" w:space="0"/>
              <w:right w:val="single" w:color="auto" w:sz="4" w:space="0"/>
            </w:tcBorders>
          </w:tcPr>
          <w:p w14:paraId="126D45EB">
            <w:pPr>
              <w:ind w:right="-624" w:rightChars="-297"/>
              <w:rPr>
                <w:rFonts w:eastAsia="宋体" w:cs="Times New Roman" w:asciiTheme="minorEastAsia" w:hAnsiTheme="minorEastAsia"/>
                <w:kern w:val="0"/>
                <w:sz w:val="20"/>
                <w:szCs w:val="21"/>
                <w:highlight w:val="none"/>
              </w:rPr>
            </w:pPr>
          </w:p>
        </w:tc>
        <w:tc>
          <w:tcPr>
            <w:tcW w:w="1721" w:type="dxa"/>
            <w:tcBorders>
              <w:top w:val="single" w:color="auto" w:sz="4" w:space="0"/>
              <w:left w:val="single" w:color="auto" w:sz="4" w:space="0"/>
              <w:bottom w:val="single" w:color="auto" w:sz="4" w:space="0"/>
              <w:right w:val="single" w:color="auto" w:sz="4" w:space="0"/>
            </w:tcBorders>
          </w:tcPr>
          <w:p w14:paraId="560051D8">
            <w:pPr>
              <w:rPr>
                <w:rFonts w:eastAsia="宋体" w:cs="Times New Roman" w:asciiTheme="minorEastAsia" w:hAnsiTheme="minorEastAsia"/>
                <w:kern w:val="0"/>
                <w:sz w:val="20"/>
                <w:szCs w:val="21"/>
                <w:highlight w:val="none"/>
              </w:rPr>
            </w:pPr>
          </w:p>
        </w:tc>
      </w:tr>
      <w:tr w14:paraId="00A33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271" w:type="dxa"/>
            <w:vMerge w:val="continue"/>
            <w:tcBorders>
              <w:left w:val="single" w:color="auto" w:sz="4" w:space="0"/>
              <w:right w:val="single" w:color="auto" w:sz="4" w:space="0"/>
            </w:tcBorders>
            <w:vAlign w:val="center"/>
          </w:tcPr>
          <w:p w14:paraId="76D36D40">
            <w:pPr>
              <w:widowControl/>
              <w:jc w:val="left"/>
              <w:rPr>
                <w:rFonts w:eastAsia="宋体" w:cs="Times New Roman" w:asciiTheme="minorEastAsia" w:hAnsiTheme="minorEastAsia"/>
                <w:kern w:val="0"/>
                <w:sz w:val="20"/>
                <w:szCs w:val="21"/>
                <w:highlight w:val="none"/>
              </w:rPr>
            </w:pPr>
          </w:p>
        </w:tc>
        <w:tc>
          <w:tcPr>
            <w:tcW w:w="5245" w:type="dxa"/>
            <w:tcBorders>
              <w:top w:val="single" w:color="auto" w:sz="4" w:space="0"/>
              <w:left w:val="single" w:color="auto" w:sz="4" w:space="0"/>
              <w:bottom w:val="single" w:color="auto" w:sz="4" w:space="0"/>
              <w:right w:val="single" w:color="auto" w:sz="4" w:space="0"/>
            </w:tcBorders>
            <w:vAlign w:val="center"/>
          </w:tcPr>
          <w:p w14:paraId="43AFBD50">
            <w:pPr>
              <w:ind w:right="-624" w:rightChars="-297"/>
              <w:rPr>
                <w:rFonts w:eastAsia="宋体" w:cs="Times New Roman" w:asciiTheme="minorEastAsia" w:hAnsiTheme="minorEastAsia"/>
                <w:kern w:val="0"/>
                <w:sz w:val="20"/>
                <w:szCs w:val="21"/>
                <w:highlight w:val="none"/>
              </w:rPr>
            </w:pPr>
            <w:r>
              <w:rPr>
                <w:rFonts w:hint="eastAsia" w:eastAsia="宋体" w:cs="Times New Roman" w:asciiTheme="minorEastAsia" w:hAnsiTheme="minorEastAsia"/>
                <w:kern w:val="0"/>
                <w:sz w:val="20"/>
                <w:szCs w:val="21"/>
                <w:highlight w:val="none"/>
              </w:rPr>
              <w:t>□云闪付H</w:t>
            </w:r>
            <w:r>
              <w:rPr>
                <w:rFonts w:eastAsia="宋体" w:cs="Times New Roman" w:asciiTheme="minorEastAsia" w:hAnsiTheme="minorEastAsia"/>
                <w:kern w:val="0"/>
                <w:sz w:val="20"/>
                <w:szCs w:val="21"/>
                <w:highlight w:val="none"/>
              </w:rPr>
              <w:t>5</w:t>
            </w:r>
          </w:p>
        </w:tc>
        <w:tc>
          <w:tcPr>
            <w:tcW w:w="1276" w:type="dxa"/>
            <w:tcBorders>
              <w:top w:val="single" w:color="auto" w:sz="4" w:space="0"/>
              <w:left w:val="single" w:color="auto" w:sz="4" w:space="0"/>
              <w:bottom w:val="single" w:color="auto" w:sz="4" w:space="0"/>
              <w:right w:val="single" w:color="auto" w:sz="4" w:space="0"/>
            </w:tcBorders>
          </w:tcPr>
          <w:p w14:paraId="7B6B903C">
            <w:pPr>
              <w:ind w:right="-624" w:rightChars="-297"/>
              <w:rPr>
                <w:rFonts w:eastAsia="宋体" w:cs="Times New Roman" w:asciiTheme="minorEastAsia" w:hAnsiTheme="minorEastAsia"/>
                <w:kern w:val="0"/>
                <w:sz w:val="20"/>
                <w:szCs w:val="21"/>
                <w:highlight w:val="none"/>
              </w:rPr>
            </w:pPr>
          </w:p>
        </w:tc>
        <w:tc>
          <w:tcPr>
            <w:tcW w:w="1721" w:type="dxa"/>
            <w:tcBorders>
              <w:top w:val="single" w:color="auto" w:sz="4" w:space="0"/>
              <w:left w:val="single" w:color="auto" w:sz="4" w:space="0"/>
              <w:bottom w:val="single" w:color="auto" w:sz="4" w:space="0"/>
              <w:right w:val="single" w:color="auto" w:sz="4" w:space="0"/>
            </w:tcBorders>
          </w:tcPr>
          <w:p w14:paraId="74FF32F4">
            <w:pPr>
              <w:rPr>
                <w:rFonts w:eastAsia="宋体" w:cs="Times New Roman" w:asciiTheme="minorEastAsia" w:hAnsiTheme="minorEastAsia"/>
                <w:kern w:val="0"/>
                <w:sz w:val="20"/>
                <w:szCs w:val="21"/>
                <w:highlight w:val="none"/>
              </w:rPr>
            </w:pPr>
          </w:p>
        </w:tc>
      </w:tr>
      <w:tr w14:paraId="122C6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271" w:type="dxa"/>
            <w:vMerge w:val="continue"/>
            <w:tcBorders>
              <w:left w:val="single" w:color="auto" w:sz="4" w:space="0"/>
              <w:right w:val="single" w:color="auto" w:sz="4" w:space="0"/>
            </w:tcBorders>
            <w:vAlign w:val="center"/>
          </w:tcPr>
          <w:p w14:paraId="6545D15C">
            <w:pPr>
              <w:widowControl/>
              <w:jc w:val="left"/>
              <w:rPr>
                <w:rFonts w:eastAsia="宋体" w:cs="Times New Roman" w:asciiTheme="minorEastAsia" w:hAnsiTheme="minorEastAsia"/>
                <w:kern w:val="0"/>
                <w:sz w:val="20"/>
                <w:szCs w:val="21"/>
                <w:highlight w:val="none"/>
              </w:rPr>
            </w:pPr>
          </w:p>
        </w:tc>
        <w:tc>
          <w:tcPr>
            <w:tcW w:w="5245" w:type="dxa"/>
            <w:tcBorders>
              <w:top w:val="single" w:color="auto" w:sz="4" w:space="0"/>
              <w:left w:val="single" w:color="auto" w:sz="4" w:space="0"/>
              <w:bottom w:val="single" w:color="auto" w:sz="4" w:space="0"/>
              <w:right w:val="single" w:color="auto" w:sz="4" w:space="0"/>
            </w:tcBorders>
            <w:vAlign w:val="center"/>
          </w:tcPr>
          <w:p w14:paraId="502C7471">
            <w:pPr>
              <w:ind w:right="-624" w:rightChars="-297"/>
              <w:rPr>
                <w:rFonts w:eastAsia="宋体" w:cs="Times New Roman" w:asciiTheme="minorEastAsia" w:hAnsiTheme="minorEastAsia"/>
                <w:kern w:val="0"/>
                <w:sz w:val="20"/>
                <w:szCs w:val="21"/>
                <w:highlight w:val="none"/>
              </w:rPr>
            </w:pPr>
            <w:r>
              <w:rPr>
                <w:rFonts w:hint="eastAsia" w:eastAsia="宋体" w:cs="Times New Roman" w:asciiTheme="minorEastAsia" w:hAnsiTheme="minorEastAsia"/>
                <w:kern w:val="0"/>
                <w:sz w:val="20"/>
                <w:szCs w:val="21"/>
                <w:highlight w:val="none"/>
              </w:rPr>
              <w:t>□快捷H</w:t>
            </w:r>
            <w:r>
              <w:rPr>
                <w:rFonts w:eastAsia="宋体" w:cs="Times New Roman" w:asciiTheme="minorEastAsia" w:hAnsiTheme="minorEastAsia"/>
                <w:kern w:val="0"/>
                <w:sz w:val="20"/>
                <w:szCs w:val="21"/>
                <w:highlight w:val="none"/>
              </w:rPr>
              <w:t>5</w:t>
            </w:r>
            <w:r>
              <w:rPr>
                <w:rFonts w:hint="eastAsia" w:eastAsia="宋体" w:cs="Times New Roman" w:asciiTheme="minorEastAsia" w:hAnsiTheme="minorEastAsia"/>
                <w:kern w:val="0"/>
                <w:sz w:val="20"/>
                <w:szCs w:val="21"/>
                <w:highlight w:val="none"/>
              </w:rPr>
              <w:t>——借记卡</w:t>
            </w:r>
          </w:p>
        </w:tc>
        <w:tc>
          <w:tcPr>
            <w:tcW w:w="1276" w:type="dxa"/>
            <w:tcBorders>
              <w:top w:val="single" w:color="auto" w:sz="4" w:space="0"/>
              <w:left w:val="single" w:color="auto" w:sz="4" w:space="0"/>
              <w:bottom w:val="single" w:color="auto" w:sz="4" w:space="0"/>
              <w:right w:val="single" w:color="auto" w:sz="4" w:space="0"/>
            </w:tcBorders>
          </w:tcPr>
          <w:p w14:paraId="0F10ED92">
            <w:pPr>
              <w:ind w:right="-624" w:rightChars="-297"/>
              <w:rPr>
                <w:rFonts w:eastAsia="宋体" w:cs="Times New Roman" w:asciiTheme="minorEastAsia" w:hAnsiTheme="minorEastAsia"/>
                <w:kern w:val="0"/>
                <w:sz w:val="20"/>
                <w:szCs w:val="21"/>
                <w:highlight w:val="none"/>
              </w:rPr>
            </w:pPr>
          </w:p>
        </w:tc>
        <w:tc>
          <w:tcPr>
            <w:tcW w:w="1721" w:type="dxa"/>
            <w:tcBorders>
              <w:top w:val="single" w:color="auto" w:sz="4" w:space="0"/>
              <w:left w:val="single" w:color="auto" w:sz="4" w:space="0"/>
              <w:bottom w:val="single" w:color="auto" w:sz="4" w:space="0"/>
              <w:right w:val="single" w:color="auto" w:sz="4" w:space="0"/>
            </w:tcBorders>
          </w:tcPr>
          <w:p w14:paraId="1042BE65">
            <w:pPr>
              <w:rPr>
                <w:rFonts w:eastAsia="宋体" w:cs="Times New Roman" w:asciiTheme="minorEastAsia" w:hAnsiTheme="minorEastAsia"/>
                <w:kern w:val="0"/>
                <w:sz w:val="20"/>
                <w:szCs w:val="21"/>
                <w:highlight w:val="none"/>
              </w:rPr>
            </w:pPr>
          </w:p>
        </w:tc>
      </w:tr>
      <w:tr w14:paraId="58736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1" w:type="dxa"/>
            <w:vMerge w:val="continue"/>
            <w:tcBorders>
              <w:left w:val="single" w:color="auto" w:sz="4" w:space="0"/>
              <w:bottom w:val="single" w:color="auto" w:sz="4" w:space="0"/>
              <w:right w:val="single" w:color="auto" w:sz="4" w:space="0"/>
            </w:tcBorders>
            <w:vAlign w:val="center"/>
          </w:tcPr>
          <w:p w14:paraId="3740AFAF">
            <w:pPr>
              <w:widowControl/>
              <w:jc w:val="left"/>
              <w:rPr>
                <w:rFonts w:eastAsia="宋体" w:cs="Times New Roman" w:asciiTheme="minorEastAsia" w:hAnsiTheme="minorEastAsia"/>
                <w:kern w:val="0"/>
                <w:sz w:val="20"/>
                <w:szCs w:val="21"/>
                <w:highlight w:val="none"/>
              </w:rPr>
            </w:pPr>
          </w:p>
        </w:tc>
        <w:tc>
          <w:tcPr>
            <w:tcW w:w="5245" w:type="dxa"/>
            <w:tcBorders>
              <w:top w:val="single" w:color="auto" w:sz="4" w:space="0"/>
              <w:left w:val="single" w:color="auto" w:sz="4" w:space="0"/>
              <w:bottom w:val="single" w:color="auto" w:sz="4" w:space="0"/>
              <w:right w:val="single" w:color="auto" w:sz="4" w:space="0"/>
            </w:tcBorders>
            <w:vAlign w:val="center"/>
          </w:tcPr>
          <w:p w14:paraId="074FB744">
            <w:pPr>
              <w:ind w:right="-624" w:rightChars="-297"/>
              <w:rPr>
                <w:rFonts w:eastAsia="宋体" w:cs="Times New Roman" w:asciiTheme="minorEastAsia" w:hAnsiTheme="minorEastAsia"/>
                <w:kern w:val="0"/>
                <w:sz w:val="20"/>
                <w:szCs w:val="21"/>
                <w:highlight w:val="none"/>
              </w:rPr>
            </w:pPr>
            <w:r>
              <w:rPr>
                <w:rFonts w:hint="eastAsia" w:eastAsia="宋体" w:cs="Times New Roman" w:asciiTheme="minorEastAsia" w:hAnsiTheme="minorEastAsia"/>
                <w:kern w:val="0"/>
                <w:sz w:val="20"/>
                <w:szCs w:val="21"/>
                <w:highlight w:val="none"/>
              </w:rPr>
              <w:t>□快捷H</w:t>
            </w:r>
            <w:r>
              <w:rPr>
                <w:rFonts w:eastAsia="宋体" w:cs="Times New Roman" w:asciiTheme="minorEastAsia" w:hAnsiTheme="minorEastAsia"/>
                <w:kern w:val="0"/>
                <w:sz w:val="20"/>
                <w:szCs w:val="21"/>
                <w:highlight w:val="none"/>
              </w:rPr>
              <w:t>5</w:t>
            </w:r>
            <w:r>
              <w:rPr>
                <w:rFonts w:hint="eastAsia" w:eastAsia="宋体" w:cs="Times New Roman" w:asciiTheme="minorEastAsia" w:hAnsiTheme="minorEastAsia"/>
                <w:kern w:val="0"/>
                <w:sz w:val="20"/>
                <w:szCs w:val="21"/>
                <w:highlight w:val="none"/>
              </w:rPr>
              <w:t>——贷记卡</w:t>
            </w:r>
          </w:p>
        </w:tc>
        <w:tc>
          <w:tcPr>
            <w:tcW w:w="1276" w:type="dxa"/>
            <w:tcBorders>
              <w:top w:val="single" w:color="auto" w:sz="4" w:space="0"/>
              <w:left w:val="single" w:color="auto" w:sz="4" w:space="0"/>
              <w:bottom w:val="single" w:color="auto" w:sz="4" w:space="0"/>
              <w:right w:val="single" w:color="auto" w:sz="4" w:space="0"/>
            </w:tcBorders>
          </w:tcPr>
          <w:p w14:paraId="1C86E844">
            <w:pPr>
              <w:ind w:right="-624" w:rightChars="-297"/>
              <w:rPr>
                <w:rFonts w:eastAsia="宋体" w:cs="Times New Roman" w:asciiTheme="minorEastAsia" w:hAnsiTheme="minorEastAsia"/>
                <w:kern w:val="0"/>
                <w:sz w:val="20"/>
                <w:szCs w:val="21"/>
                <w:highlight w:val="none"/>
              </w:rPr>
            </w:pPr>
          </w:p>
        </w:tc>
        <w:tc>
          <w:tcPr>
            <w:tcW w:w="1721" w:type="dxa"/>
            <w:tcBorders>
              <w:top w:val="single" w:color="auto" w:sz="4" w:space="0"/>
              <w:left w:val="single" w:color="auto" w:sz="4" w:space="0"/>
              <w:bottom w:val="single" w:color="auto" w:sz="4" w:space="0"/>
              <w:right w:val="single" w:color="auto" w:sz="4" w:space="0"/>
            </w:tcBorders>
          </w:tcPr>
          <w:p w14:paraId="7E7D23F5">
            <w:pPr>
              <w:rPr>
                <w:rFonts w:eastAsia="宋体" w:cs="Times New Roman" w:asciiTheme="minorEastAsia" w:hAnsiTheme="minorEastAsia"/>
                <w:kern w:val="0"/>
                <w:sz w:val="20"/>
                <w:szCs w:val="21"/>
                <w:highlight w:val="none"/>
              </w:rPr>
            </w:pPr>
          </w:p>
        </w:tc>
      </w:tr>
      <w:tr w14:paraId="27D85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271" w:type="dxa"/>
            <w:vMerge w:val="restart"/>
            <w:tcBorders>
              <w:top w:val="single" w:color="auto" w:sz="4" w:space="0"/>
              <w:left w:val="single" w:color="auto" w:sz="4" w:space="0"/>
              <w:bottom w:val="single" w:color="auto" w:sz="4" w:space="0"/>
              <w:right w:val="single" w:color="auto" w:sz="4" w:space="0"/>
            </w:tcBorders>
            <w:vAlign w:val="center"/>
          </w:tcPr>
          <w:p w14:paraId="4FF93781">
            <w:pPr>
              <w:ind w:right="-624" w:rightChars="-297" w:firstLine="200" w:firstLineChars="100"/>
              <w:jc w:val="left"/>
              <w:rPr>
                <w:rFonts w:eastAsia="宋体" w:cs="Times New Roman" w:asciiTheme="minorEastAsia" w:hAnsiTheme="minorEastAsia"/>
                <w:kern w:val="0"/>
                <w:sz w:val="20"/>
                <w:szCs w:val="21"/>
                <w:highlight w:val="none"/>
              </w:rPr>
            </w:pPr>
            <w:r>
              <w:rPr>
                <w:rFonts w:hint="eastAsia" w:eastAsia="宋体" w:cs="Times New Roman" w:asciiTheme="minorEastAsia" w:hAnsiTheme="minorEastAsia"/>
                <w:kern w:val="0"/>
                <w:sz w:val="20"/>
                <w:szCs w:val="21"/>
                <w:highlight w:val="none"/>
              </w:rPr>
              <w:t>付款</w:t>
            </w:r>
          </w:p>
        </w:tc>
        <w:tc>
          <w:tcPr>
            <w:tcW w:w="5245" w:type="dxa"/>
            <w:tcBorders>
              <w:top w:val="single" w:color="auto" w:sz="4" w:space="0"/>
              <w:left w:val="single" w:color="auto" w:sz="4" w:space="0"/>
              <w:bottom w:val="single" w:color="auto" w:sz="4" w:space="0"/>
              <w:right w:val="single" w:color="auto" w:sz="4" w:space="0"/>
            </w:tcBorders>
            <w:vAlign w:val="center"/>
          </w:tcPr>
          <w:p w14:paraId="257D9767">
            <w:pPr>
              <w:ind w:right="-624" w:rightChars="-297"/>
              <w:rPr>
                <w:rFonts w:eastAsia="宋体" w:cs="Times New Roman" w:asciiTheme="minorEastAsia" w:hAnsiTheme="minorEastAsia"/>
                <w:kern w:val="0"/>
                <w:sz w:val="20"/>
                <w:szCs w:val="21"/>
                <w:highlight w:val="none"/>
              </w:rPr>
            </w:pPr>
            <w:r>
              <w:rPr>
                <w:rFonts w:hint="eastAsia" w:eastAsia="宋体" w:cs="Times New Roman" w:asciiTheme="minorEastAsia" w:hAnsiTheme="minorEastAsia"/>
                <w:kern w:val="0"/>
                <w:sz w:val="20"/>
                <w:szCs w:val="21"/>
                <w:highlight w:val="none"/>
              </w:rPr>
              <w:t>□单笔/批量付款到支付账户（元/笔）</w:t>
            </w:r>
          </w:p>
        </w:tc>
        <w:tc>
          <w:tcPr>
            <w:tcW w:w="1276" w:type="dxa"/>
            <w:tcBorders>
              <w:top w:val="single" w:color="auto" w:sz="4" w:space="0"/>
              <w:left w:val="single" w:color="auto" w:sz="4" w:space="0"/>
              <w:bottom w:val="single" w:color="auto" w:sz="4" w:space="0"/>
              <w:right w:val="single" w:color="auto" w:sz="4" w:space="0"/>
            </w:tcBorders>
          </w:tcPr>
          <w:p w14:paraId="06545B10">
            <w:pPr>
              <w:ind w:right="-624" w:rightChars="-297"/>
              <w:rPr>
                <w:rFonts w:eastAsia="宋体" w:cs="Times New Roman" w:asciiTheme="minorEastAsia" w:hAnsiTheme="minorEastAsia"/>
                <w:kern w:val="0"/>
                <w:sz w:val="20"/>
                <w:szCs w:val="21"/>
                <w:highlight w:val="none"/>
              </w:rPr>
            </w:pPr>
          </w:p>
        </w:tc>
        <w:tc>
          <w:tcPr>
            <w:tcW w:w="1721" w:type="dxa"/>
            <w:tcBorders>
              <w:top w:val="single" w:color="auto" w:sz="4" w:space="0"/>
              <w:left w:val="single" w:color="auto" w:sz="4" w:space="0"/>
              <w:bottom w:val="single" w:color="auto" w:sz="4" w:space="0"/>
              <w:right w:val="single" w:color="auto" w:sz="4" w:space="0"/>
            </w:tcBorders>
          </w:tcPr>
          <w:p w14:paraId="608B1F78">
            <w:pPr>
              <w:rPr>
                <w:rFonts w:eastAsia="宋体" w:cs="Times New Roman" w:asciiTheme="minorEastAsia" w:hAnsiTheme="minorEastAsia"/>
                <w:kern w:val="0"/>
                <w:sz w:val="20"/>
                <w:szCs w:val="21"/>
                <w:highlight w:val="none"/>
              </w:rPr>
            </w:pPr>
          </w:p>
        </w:tc>
      </w:tr>
      <w:tr w14:paraId="0BFF5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271" w:type="dxa"/>
            <w:vMerge w:val="continue"/>
            <w:tcBorders>
              <w:top w:val="single" w:color="auto" w:sz="4" w:space="0"/>
              <w:left w:val="single" w:color="auto" w:sz="4" w:space="0"/>
              <w:bottom w:val="single" w:color="auto" w:sz="4" w:space="0"/>
              <w:right w:val="single" w:color="auto" w:sz="4" w:space="0"/>
            </w:tcBorders>
            <w:vAlign w:val="center"/>
          </w:tcPr>
          <w:p w14:paraId="4FF01F02">
            <w:pPr>
              <w:widowControl/>
              <w:jc w:val="left"/>
              <w:rPr>
                <w:rFonts w:eastAsia="宋体" w:cs="Times New Roman" w:asciiTheme="minorEastAsia" w:hAnsiTheme="minorEastAsia"/>
                <w:kern w:val="0"/>
                <w:sz w:val="20"/>
                <w:szCs w:val="21"/>
                <w:highlight w:val="none"/>
              </w:rPr>
            </w:pPr>
          </w:p>
        </w:tc>
        <w:tc>
          <w:tcPr>
            <w:tcW w:w="5245" w:type="dxa"/>
            <w:tcBorders>
              <w:top w:val="single" w:color="auto" w:sz="4" w:space="0"/>
              <w:left w:val="single" w:color="auto" w:sz="4" w:space="0"/>
              <w:bottom w:val="single" w:color="auto" w:sz="4" w:space="0"/>
              <w:right w:val="single" w:color="auto" w:sz="4" w:space="0"/>
            </w:tcBorders>
            <w:vAlign w:val="center"/>
          </w:tcPr>
          <w:p w14:paraId="16C1A736">
            <w:pPr>
              <w:ind w:right="-624" w:rightChars="-297"/>
              <w:rPr>
                <w:rFonts w:eastAsia="宋体" w:cs="Times New Roman" w:asciiTheme="minorEastAsia" w:hAnsiTheme="minorEastAsia"/>
                <w:kern w:val="0"/>
                <w:sz w:val="20"/>
                <w:szCs w:val="21"/>
                <w:highlight w:val="none"/>
              </w:rPr>
            </w:pPr>
            <w:r>
              <w:rPr>
                <w:rFonts w:hint="eastAsia" w:eastAsia="宋体" w:cs="Times New Roman" w:asciiTheme="minorEastAsia" w:hAnsiTheme="minorEastAsia"/>
                <w:kern w:val="0"/>
                <w:sz w:val="20"/>
                <w:szCs w:val="21"/>
                <w:highlight w:val="none"/>
              </w:rPr>
              <w:t>□单笔/批量付款到银行卡（元/笔）</w:t>
            </w:r>
          </w:p>
        </w:tc>
        <w:tc>
          <w:tcPr>
            <w:tcW w:w="1276" w:type="dxa"/>
            <w:tcBorders>
              <w:top w:val="single" w:color="auto" w:sz="4" w:space="0"/>
              <w:left w:val="single" w:color="auto" w:sz="4" w:space="0"/>
              <w:bottom w:val="single" w:color="auto" w:sz="4" w:space="0"/>
              <w:right w:val="single" w:color="auto" w:sz="4" w:space="0"/>
            </w:tcBorders>
          </w:tcPr>
          <w:p w14:paraId="219FB33C">
            <w:pPr>
              <w:ind w:right="-624" w:rightChars="-297"/>
              <w:rPr>
                <w:rFonts w:eastAsia="宋体" w:cs="Times New Roman" w:asciiTheme="minorEastAsia" w:hAnsiTheme="minorEastAsia"/>
                <w:kern w:val="0"/>
                <w:sz w:val="20"/>
                <w:szCs w:val="21"/>
                <w:highlight w:val="none"/>
              </w:rPr>
            </w:pPr>
          </w:p>
        </w:tc>
        <w:tc>
          <w:tcPr>
            <w:tcW w:w="1721" w:type="dxa"/>
            <w:tcBorders>
              <w:top w:val="single" w:color="auto" w:sz="4" w:space="0"/>
              <w:left w:val="single" w:color="auto" w:sz="4" w:space="0"/>
              <w:bottom w:val="single" w:color="auto" w:sz="4" w:space="0"/>
              <w:right w:val="single" w:color="auto" w:sz="4" w:space="0"/>
            </w:tcBorders>
          </w:tcPr>
          <w:p w14:paraId="3E0AE7C4">
            <w:pPr>
              <w:rPr>
                <w:rFonts w:eastAsia="宋体" w:cs="Times New Roman" w:asciiTheme="minorEastAsia" w:hAnsiTheme="minorEastAsia"/>
                <w:kern w:val="0"/>
                <w:sz w:val="20"/>
                <w:szCs w:val="21"/>
                <w:highlight w:val="none"/>
              </w:rPr>
            </w:pPr>
          </w:p>
        </w:tc>
      </w:tr>
      <w:tr w14:paraId="5DB68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271" w:type="dxa"/>
            <w:vMerge w:val="restart"/>
            <w:tcBorders>
              <w:top w:val="single" w:color="auto" w:sz="4" w:space="0"/>
              <w:left w:val="single" w:color="auto" w:sz="4" w:space="0"/>
              <w:right w:val="single" w:color="auto" w:sz="4" w:space="0"/>
            </w:tcBorders>
            <w:vAlign w:val="center"/>
          </w:tcPr>
          <w:p w14:paraId="732C0268">
            <w:pPr>
              <w:ind w:right="-624" w:rightChars="-297" w:firstLine="200" w:firstLineChars="100"/>
              <w:jc w:val="left"/>
              <w:rPr>
                <w:rFonts w:eastAsia="宋体" w:cs="Times New Roman" w:asciiTheme="minorEastAsia" w:hAnsiTheme="minorEastAsia"/>
                <w:kern w:val="0"/>
                <w:sz w:val="20"/>
                <w:szCs w:val="21"/>
                <w:highlight w:val="none"/>
              </w:rPr>
            </w:pPr>
            <w:r>
              <w:rPr>
                <w:rFonts w:hint="eastAsia" w:eastAsia="宋体" w:cs="Times New Roman" w:asciiTheme="minorEastAsia" w:hAnsiTheme="minorEastAsia"/>
                <w:kern w:val="0"/>
                <w:sz w:val="20"/>
                <w:szCs w:val="21"/>
                <w:highlight w:val="none"/>
              </w:rPr>
              <w:t>代收</w:t>
            </w:r>
          </w:p>
        </w:tc>
        <w:tc>
          <w:tcPr>
            <w:tcW w:w="5245" w:type="dxa"/>
            <w:tcBorders>
              <w:top w:val="single" w:color="auto" w:sz="4" w:space="0"/>
              <w:left w:val="single" w:color="auto" w:sz="4" w:space="0"/>
              <w:bottom w:val="single" w:color="auto" w:sz="4" w:space="0"/>
              <w:right w:val="single" w:color="auto" w:sz="4" w:space="0"/>
            </w:tcBorders>
            <w:vAlign w:val="center"/>
          </w:tcPr>
          <w:p w14:paraId="4919EB29">
            <w:pPr>
              <w:ind w:right="-624" w:rightChars="-297"/>
              <w:rPr>
                <w:rFonts w:eastAsia="宋体" w:cs="Times New Roman" w:asciiTheme="minorEastAsia" w:hAnsiTheme="minorEastAsia"/>
                <w:kern w:val="0"/>
                <w:sz w:val="20"/>
                <w:szCs w:val="21"/>
                <w:highlight w:val="none"/>
              </w:rPr>
            </w:pPr>
            <w:r>
              <w:rPr>
                <w:rFonts w:hint="eastAsia" w:eastAsia="宋体" w:cs="Times New Roman" w:asciiTheme="minorEastAsia" w:hAnsiTheme="minorEastAsia"/>
                <w:kern w:val="0"/>
                <w:sz w:val="20"/>
                <w:szCs w:val="21"/>
                <w:highlight w:val="none"/>
              </w:rPr>
              <w:t>□代收——借记卡</w:t>
            </w:r>
          </w:p>
        </w:tc>
        <w:tc>
          <w:tcPr>
            <w:tcW w:w="1276" w:type="dxa"/>
            <w:tcBorders>
              <w:top w:val="single" w:color="auto" w:sz="4" w:space="0"/>
              <w:left w:val="single" w:color="auto" w:sz="4" w:space="0"/>
              <w:bottom w:val="single" w:color="auto" w:sz="4" w:space="0"/>
              <w:right w:val="single" w:color="auto" w:sz="4" w:space="0"/>
            </w:tcBorders>
          </w:tcPr>
          <w:p w14:paraId="41E24FB3">
            <w:pPr>
              <w:ind w:right="-624" w:rightChars="-297"/>
              <w:rPr>
                <w:rFonts w:eastAsia="宋体" w:cs="Times New Roman" w:asciiTheme="minorEastAsia" w:hAnsiTheme="minorEastAsia"/>
                <w:kern w:val="0"/>
                <w:sz w:val="20"/>
                <w:szCs w:val="21"/>
                <w:highlight w:val="none"/>
              </w:rPr>
            </w:pPr>
          </w:p>
        </w:tc>
        <w:tc>
          <w:tcPr>
            <w:tcW w:w="1721" w:type="dxa"/>
            <w:tcBorders>
              <w:top w:val="single" w:color="auto" w:sz="4" w:space="0"/>
              <w:left w:val="single" w:color="auto" w:sz="4" w:space="0"/>
              <w:bottom w:val="single" w:color="auto" w:sz="4" w:space="0"/>
              <w:right w:val="single" w:color="auto" w:sz="4" w:space="0"/>
            </w:tcBorders>
          </w:tcPr>
          <w:p w14:paraId="6ABF94A8">
            <w:pPr>
              <w:ind w:right="-624" w:rightChars="-297"/>
              <w:rPr>
                <w:rFonts w:eastAsia="宋体" w:cs="Times New Roman" w:asciiTheme="minorEastAsia" w:hAnsiTheme="minorEastAsia"/>
                <w:kern w:val="0"/>
                <w:sz w:val="20"/>
                <w:szCs w:val="21"/>
                <w:highlight w:val="none"/>
              </w:rPr>
            </w:pPr>
          </w:p>
        </w:tc>
      </w:tr>
      <w:tr w14:paraId="06997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271" w:type="dxa"/>
            <w:vMerge w:val="continue"/>
            <w:tcBorders>
              <w:left w:val="single" w:color="auto" w:sz="4" w:space="0"/>
              <w:bottom w:val="single" w:color="auto" w:sz="4" w:space="0"/>
              <w:right w:val="single" w:color="auto" w:sz="4" w:space="0"/>
            </w:tcBorders>
            <w:vAlign w:val="center"/>
          </w:tcPr>
          <w:p w14:paraId="5691D80C">
            <w:pPr>
              <w:ind w:right="-624" w:rightChars="-297" w:firstLine="200" w:firstLineChars="100"/>
              <w:jc w:val="left"/>
              <w:rPr>
                <w:rFonts w:eastAsia="宋体" w:cs="Times New Roman" w:asciiTheme="minorEastAsia" w:hAnsiTheme="minorEastAsia"/>
                <w:kern w:val="0"/>
                <w:sz w:val="20"/>
                <w:szCs w:val="21"/>
                <w:highlight w:val="none"/>
              </w:rPr>
            </w:pPr>
          </w:p>
        </w:tc>
        <w:tc>
          <w:tcPr>
            <w:tcW w:w="5245" w:type="dxa"/>
            <w:tcBorders>
              <w:top w:val="single" w:color="auto" w:sz="4" w:space="0"/>
              <w:left w:val="single" w:color="auto" w:sz="4" w:space="0"/>
              <w:bottom w:val="single" w:color="auto" w:sz="4" w:space="0"/>
              <w:right w:val="single" w:color="auto" w:sz="4" w:space="0"/>
            </w:tcBorders>
            <w:vAlign w:val="center"/>
          </w:tcPr>
          <w:p w14:paraId="31B01C7A">
            <w:pPr>
              <w:ind w:right="-624" w:rightChars="-297"/>
              <w:rPr>
                <w:rFonts w:eastAsia="宋体" w:cs="Times New Roman" w:asciiTheme="minorEastAsia" w:hAnsiTheme="minorEastAsia"/>
                <w:kern w:val="0"/>
                <w:sz w:val="20"/>
                <w:szCs w:val="21"/>
                <w:highlight w:val="none"/>
              </w:rPr>
            </w:pPr>
            <w:r>
              <w:rPr>
                <w:rFonts w:hint="eastAsia" w:eastAsia="宋体" w:cs="Times New Roman" w:asciiTheme="minorEastAsia" w:hAnsiTheme="minorEastAsia"/>
                <w:kern w:val="0"/>
                <w:sz w:val="20"/>
                <w:szCs w:val="21"/>
                <w:highlight w:val="none"/>
              </w:rPr>
              <w:t>□代收——</w:t>
            </w:r>
            <w:r>
              <w:rPr>
                <w:rFonts w:hint="eastAsia" w:ascii="Segoe UI Symbol" w:hAnsi="Segoe UI Symbol" w:eastAsia="宋体" w:cs="Segoe UI Symbol"/>
                <w:kern w:val="0"/>
                <w:sz w:val="20"/>
                <w:szCs w:val="21"/>
                <w:highlight w:val="none"/>
              </w:rPr>
              <w:t>贷</w:t>
            </w:r>
            <w:r>
              <w:rPr>
                <w:rFonts w:hint="eastAsia" w:eastAsia="宋体" w:cs="Times New Roman" w:asciiTheme="minorEastAsia" w:hAnsiTheme="minorEastAsia"/>
                <w:kern w:val="0"/>
                <w:sz w:val="20"/>
                <w:szCs w:val="21"/>
                <w:highlight w:val="none"/>
              </w:rPr>
              <w:t>记卡</w:t>
            </w:r>
          </w:p>
        </w:tc>
        <w:tc>
          <w:tcPr>
            <w:tcW w:w="1276" w:type="dxa"/>
            <w:tcBorders>
              <w:top w:val="single" w:color="auto" w:sz="4" w:space="0"/>
              <w:left w:val="single" w:color="auto" w:sz="4" w:space="0"/>
              <w:bottom w:val="single" w:color="auto" w:sz="4" w:space="0"/>
              <w:right w:val="single" w:color="auto" w:sz="4" w:space="0"/>
            </w:tcBorders>
          </w:tcPr>
          <w:p w14:paraId="1831E11B">
            <w:pPr>
              <w:ind w:right="-624" w:rightChars="-297"/>
              <w:rPr>
                <w:rFonts w:eastAsia="宋体" w:cs="Times New Roman" w:asciiTheme="minorEastAsia" w:hAnsiTheme="minorEastAsia"/>
                <w:kern w:val="0"/>
                <w:sz w:val="20"/>
                <w:szCs w:val="21"/>
                <w:highlight w:val="none"/>
              </w:rPr>
            </w:pPr>
          </w:p>
        </w:tc>
        <w:tc>
          <w:tcPr>
            <w:tcW w:w="1721" w:type="dxa"/>
            <w:tcBorders>
              <w:top w:val="single" w:color="auto" w:sz="4" w:space="0"/>
              <w:left w:val="single" w:color="auto" w:sz="4" w:space="0"/>
              <w:bottom w:val="single" w:color="auto" w:sz="4" w:space="0"/>
              <w:right w:val="single" w:color="auto" w:sz="4" w:space="0"/>
            </w:tcBorders>
          </w:tcPr>
          <w:p w14:paraId="196D951A">
            <w:pPr>
              <w:ind w:right="-624" w:rightChars="-297"/>
              <w:rPr>
                <w:rFonts w:eastAsia="宋体" w:cs="Times New Roman" w:asciiTheme="minorEastAsia" w:hAnsiTheme="minorEastAsia"/>
                <w:kern w:val="0"/>
                <w:sz w:val="20"/>
                <w:szCs w:val="21"/>
                <w:highlight w:val="none"/>
              </w:rPr>
            </w:pPr>
          </w:p>
        </w:tc>
      </w:tr>
      <w:tr w14:paraId="00378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271" w:type="dxa"/>
            <w:tcBorders>
              <w:top w:val="single" w:color="auto" w:sz="4" w:space="0"/>
              <w:left w:val="single" w:color="auto" w:sz="4" w:space="0"/>
              <w:bottom w:val="single" w:color="auto" w:sz="4" w:space="0"/>
              <w:right w:val="single" w:color="auto" w:sz="4" w:space="0"/>
            </w:tcBorders>
            <w:vAlign w:val="center"/>
          </w:tcPr>
          <w:p w14:paraId="5ADD5849">
            <w:pPr>
              <w:ind w:right="-624" w:rightChars="-297" w:firstLine="200" w:firstLineChars="100"/>
              <w:jc w:val="left"/>
              <w:rPr>
                <w:rFonts w:eastAsia="宋体" w:cs="Times New Roman" w:asciiTheme="minorEastAsia" w:hAnsiTheme="minorEastAsia"/>
                <w:kern w:val="0"/>
                <w:sz w:val="20"/>
                <w:szCs w:val="21"/>
                <w:highlight w:val="none"/>
              </w:rPr>
            </w:pPr>
            <w:r>
              <w:rPr>
                <w:rFonts w:hint="eastAsia" w:eastAsia="宋体" w:cs="Times New Roman" w:asciiTheme="minorEastAsia" w:hAnsiTheme="minorEastAsia"/>
                <w:kern w:val="0"/>
                <w:sz w:val="20"/>
                <w:szCs w:val="21"/>
                <w:highlight w:val="none"/>
              </w:rPr>
              <w:t>提现</w:t>
            </w:r>
          </w:p>
        </w:tc>
        <w:tc>
          <w:tcPr>
            <w:tcW w:w="5245" w:type="dxa"/>
            <w:tcBorders>
              <w:top w:val="single" w:color="auto" w:sz="4" w:space="0"/>
              <w:left w:val="single" w:color="auto" w:sz="4" w:space="0"/>
              <w:bottom w:val="single" w:color="auto" w:sz="4" w:space="0"/>
              <w:right w:val="single" w:color="auto" w:sz="4" w:space="0"/>
            </w:tcBorders>
            <w:vAlign w:val="center"/>
          </w:tcPr>
          <w:p w14:paraId="7D238B99">
            <w:pPr>
              <w:ind w:right="-624" w:rightChars="-297"/>
              <w:rPr>
                <w:rFonts w:eastAsia="宋体" w:cs="Times New Roman" w:asciiTheme="minorEastAsia" w:hAnsiTheme="minorEastAsia"/>
                <w:kern w:val="0"/>
                <w:sz w:val="20"/>
                <w:szCs w:val="21"/>
                <w:highlight w:val="none"/>
              </w:rPr>
            </w:pPr>
            <w:r>
              <w:rPr>
                <w:rFonts w:hint="eastAsia" w:eastAsia="宋体" w:cs="Times New Roman" w:asciiTheme="minorEastAsia" w:hAnsiTheme="minorEastAsia"/>
                <w:kern w:val="0"/>
                <w:sz w:val="20"/>
                <w:szCs w:val="21"/>
                <w:highlight w:val="none"/>
              </w:rPr>
              <w:t>□提现（元/笔）</w:t>
            </w:r>
          </w:p>
        </w:tc>
        <w:tc>
          <w:tcPr>
            <w:tcW w:w="1276" w:type="dxa"/>
            <w:tcBorders>
              <w:top w:val="single" w:color="auto" w:sz="4" w:space="0"/>
              <w:left w:val="single" w:color="auto" w:sz="4" w:space="0"/>
              <w:bottom w:val="single" w:color="auto" w:sz="4" w:space="0"/>
              <w:right w:val="single" w:color="auto" w:sz="4" w:space="0"/>
            </w:tcBorders>
          </w:tcPr>
          <w:p w14:paraId="7E028046">
            <w:pPr>
              <w:ind w:right="-624" w:rightChars="-297"/>
              <w:rPr>
                <w:rFonts w:eastAsia="宋体" w:cs="Times New Roman" w:asciiTheme="minorEastAsia" w:hAnsiTheme="minorEastAsia"/>
                <w:kern w:val="0"/>
                <w:sz w:val="20"/>
                <w:szCs w:val="21"/>
                <w:highlight w:val="none"/>
              </w:rPr>
            </w:pPr>
          </w:p>
        </w:tc>
        <w:tc>
          <w:tcPr>
            <w:tcW w:w="1721" w:type="dxa"/>
            <w:tcBorders>
              <w:top w:val="single" w:color="auto" w:sz="4" w:space="0"/>
              <w:left w:val="single" w:color="auto" w:sz="4" w:space="0"/>
              <w:bottom w:val="single" w:color="auto" w:sz="4" w:space="0"/>
              <w:right w:val="single" w:color="auto" w:sz="4" w:space="0"/>
            </w:tcBorders>
          </w:tcPr>
          <w:p w14:paraId="0C398A94">
            <w:pPr>
              <w:ind w:right="-624" w:rightChars="-297"/>
              <w:rPr>
                <w:rFonts w:eastAsia="宋体" w:cs="Times New Roman" w:asciiTheme="minorEastAsia" w:hAnsiTheme="minorEastAsia"/>
                <w:kern w:val="0"/>
                <w:sz w:val="20"/>
                <w:szCs w:val="21"/>
                <w:highlight w:val="none"/>
              </w:rPr>
            </w:pPr>
          </w:p>
        </w:tc>
      </w:tr>
      <w:tr w14:paraId="0510E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271" w:type="dxa"/>
            <w:tcBorders>
              <w:top w:val="single" w:color="auto" w:sz="4" w:space="0"/>
              <w:left w:val="single" w:color="auto" w:sz="4" w:space="0"/>
              <w:bottom w:val="single" w:color="auto" w:sz="4" w:space="0"/>
              <w:right w:val="single" w:color="auto" w:sz="4" w:space="0"/>
            </w:tcBorders>
            <w:vAlign w:val="center"/>
          </w:tcPr>
          <w:p w14:paraId="6C66676B">
            <w:pPr>
              <w:ind w:right="-624" w:rightChars="-297" w:firstLine="200" w:firstLineChars="100"/>
              <w:jc w:val="left"/>
              <w:rPr>
                <w:rFonts w:eastAsia="宋体" w:cs="Times New Roman" w:asciiTheme="minorEastAsia" w:hAnsiTheme="minorEastAsia"/>
                <w:szCs w:val="21"/>
                <w:highlight w:val="none"/>
              </w:rPr>
            </w:pPr>
            <w:r>
              <w:rPr>
                <w:rFonts w:hint="eastAsia" w:eastAsia="宋体" w:cs="Times New Roman" w:asciiTheme="minorEastAsia" w:hAnsiTheme="minorEastAsia"/>
                <w:kern w:val="0"/>
                <w:sz w:val="20"/>
                <w:szCs w:val="21"/>
                <w:highlight w:val="none"/>
              </w:rPr>
              <w:t>结算周期</w:t>
            </w:r>
          </w:p>
        </w:tc>
        <w:tc>
          <w:tcPr>
            <w:tcW w:w="8242" w:type="dxa"/>
            <w:gridSpan w:val="3"/>
            <w:tcBorders>
              <w:top w:val="single" w:color="auto" w:sz="4" w:space="0"/>
              <w:left w:val="single" w:color="auto" w:sz="4" w:space="0"/>
              <w:bottom w:val="single" w:color="auto" w:sz="4" w:space="0"/>
              <w:right w:val="single" w:color="auto" w:sz="4" w:space="0"/>
            </w:tcBorders>
            <w:vAlign w:val="center"/>
          </w:tcPr>
          <w:p w14:paraId="004C73B8">
            <w:pPr>
              <w:ind w:right="-624" w:rightChars="-297"/>
              <w:rPr>
                <w:rFonts w:eastAsia="宋体" w:cs="Times New Roman" w:asciiTheme="minorEastAsia" w:hAnsiTheme="minorEastAsia"/>
                <w:kern w:val="0"/>
                <w:sz w:val="20"/>
                <w:szCs w:val="21"/>
                <w:highlight w:val="none"/>
              </w:rPr>
            </w:pPr>
            <w:r>
              <w:rPr>
                <w:rFonts w:hint="eastAsia" w:eastAsia="宋体" w:cs="Times New Roman" w:asciiTheme="minorEastAsia" w:hAnsiTheme="minorEastAsia"/>
                <w:kern w:val="0"/>
                <w:sz w:val="20"/>
                <w:szCs w:val="21"/>
                <w:highlight w:val="none"/>
              </w:rPr>
              <w:t>T+</w:t>
            </w:r>
            <w:r>
              <w:rPr>
                <w:rFonts w:hint="eastAsia" w:eastAsia="宋体" w:cs="Times New Roman" w:asciiTheme="minorEastAsia" w:hAnsiTheme="minorEastAsia"/>
                <w:kern w:val="0"/>
                <w:sz w:val="20"/>
                <w:szCs w:val="21"/>
                <w:highlight w:val="none"/>
                <w:u w:val="single"/>
              </w:rPr>
              <w:t xml:space="preserve"> 1  </w:t>
            </w:r>
            <w:r>
              <w:rPr>
                <w:rFonts w:hint="eastAsia" w:eastAsia="宋体" w:cs="Times New Roman" w:asciiTheme="minorEastAsia" w:hAnsiTheme="minorEastAsia"/>
                <w:kern w:val="0"/>
                <w:sz w:val="20"/>
                <w:szCs w:val="21"/>
                <w:highlight w:val="none"/>
              </w:rPr>
              <w:t xml:space="preserve"> □智能结算</w:t>
            </w:r>
          </w:p>
        </w:tc>
      </w:tr>
      <w:tr w14:paraId="4D8B1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271" w:type="dxa"/>
            <w:vMerge w:val="restart"/>
            <w:tcBorders>
              <w:top w:val="single" w:color="auto" w:sz="4" w:space="0"/>
              <w:left w:val="single" w:color="auto" w:sz="4" w:space="0"/>
              <w:right w:val="single" w:color="auto" w:sz="4" w:space="0"/>
            </w:tcBorders>
            <w:vAlign w:val="center"/>
          </w:tcPr>
          <w:p w14:paraId="05C80AB6">
            <w:pPr>
              <w:widowControl/>
              <w:jc w:val="center"/>
              <w:rPr>
                <w:rFonts w:eastAsia="宋体" w:cs="Times New Roman" w:asciiTheme="minorEastAsia" w:hAnsiTheme="minorEastAsia"/>
                <w:kern w:val="0"/>
                <w:sz w:val="20"/>
                <w:szCs w:val="21"/>
                <w:highlight w:val="none"/>
              </w:rPr>
            </w:pPr>
            <w:r>
              <w:rPr>
                <w:rFonts w:hint="eastAsia" w:eastAsia="宋体" w:cs="Times New Roman" w:asciiTheme="minorEastAsia" w:hAnsiTheme="minorEastAsia"/>
                <w:kern w:val="0"/>
                <w:sz w:val="20"/>
                <w:szCs w:val="21"/>
                <w:highlight w:val="none"/>
              </w:rPr>
              <w:t>认证</w:t>
            </w:r>
          </w:p>
        </w:tc>
        <w:tc>
          <w:tcPr>
            <w:tcW w:w="5245" w:type="dxa"/>
            <w:tcBorders>
              <w:top w:val="single" w:color="auto" w:sz="4" w:space="0"/>
              <w:left w:val="single" w:color="auto" w:sz="4" w:space="0"/>
              <w:bottom w:val="single" w:color="auto" w:sz="4" w:space="0"/>
              <w:right w:val="single" w:color="auto" w:sz="4" w:space="0"/>
            </w:tcBorders>
            <w:vAlign w:val="center"/>
          </w:tcPr>
          <w:p w14:paraId="676728AD">
            <w:pPr>
              <w:ind w:right="-624" w:rightChars="-297"/>
              <w:rPr>
                <w:rFonts w:eastAsia="宋体" w:cs="Times New Roman" w:asciiTheme="minorEastAsia" w:hAnsiTheme="minorEastAsia"/>
                <w:kern w:val="0"/>
                <w:sz w:val="20"/>
                <w:szCs w:val="21"/>
                <w:highlight w:val="none"/>
              </w:rPr>
            </w:pPr>
            <w:r>
              <w:rPr>
                <w:rFonts w:hint="eastAsia" w:eastAsia="宋体" w:cs="Times New Roman" w:asciiTheme="minorEastAsia" w:hAnsiTheme="minorEastAsia"/>
                <w:kern w:val="0"/>
                <w:sz w:val="20"/>
                <w:szCs w:val="21"/>
                <w:highlight w:val="none"/>
              </w:rPr>
              <w:t>□实名认证（元/笔）</w:t>
            </w:r>
          </w:p>
        </w:tc>
        <w:tc>
          <w:tcPr>
            <w:tcW w:w="1276" w:type="dxa"/>
            <w:tcBorders>
              <w:top w:val="single" w:color="auto" w:sz="4" w:space="0"/>
              <w:left w:val="single" w:color="auto" w:sz="4" w:space="0"/>
              <w:bottom w:val="single" w:color="auto" w:sz="4" w:space="0"/>
              <w:right w:val="single" w:color="auto" w:sz="4" w:space="0"/>
            </w:tcBorders>
          </w:tcPr>
          <w:p w14:paraId="23FF6C93">
            <w:pPr>
              <w:ind w:right="-624" w:rightChars="-297"/>
              <w:rPr>
                <w:rFonts w:eastAsia="宋体" w:cs="Times New Roman" w:asciiTheme="minorEastAsia" w:hAnsiTheme="minorEastAsia"/>
                <w:kern w:val="0"/>
                <w:sz w:val="20"/>
                <w:szCs w:val="21"/>
                <w:highlight w:val="none"/>
              </w:rPr>
            </w:pPr>
          </w:p>
        </w:tc>
        <w:tc>
          <w:tcPr>
            <w:tcW w:w="1721" w:type="dxa"/>
            <w:tcBorders>
              <w:top w:val="single" w:color="auto" w:sz="4" w:space="0"/>
              <w:left w:val="single" w:color="auto" w:sz="4" w:space="0"/>
              <w:bottom w:val="single" w:color="auto" w:sz="4" w:space="0"/>
              <w:right w:val="single" w:color="auto" w:sz="4" w:space="0"/>
            </w:tcBorders>
          </w:tcPr>
          <w:p w14:paraId="70396AF5">
            <w:pPr>
              <w:ind w:right="-624" w:rightChars="-297"/>
              <w:rPr>
                <w:rFonts w:eastAsia="宋体" w:cs="Times New Roman" w:asciiTheme="minorEastAsia" w:hAnsiTheme="minorEastAsia"/>
                <w:kern w:val="0"/>
                <w:sz w:val="20"/>
                <w:szCs w:val="21"/>
                <w:highlight w:val="none"/>
              </w:rPr>
            </w:pPr>
          </w:p>
        </w:tc>
      </w:tr>
      <w:tr w14:paraId="228D1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271" w:type="dxa"/>
            <w:vMerge w:val="continue"/>
            <w:tcBorders>
              <w:left w:val="single" w:color="auto" w:sz="4" w:space="0"/>
              <w:right w:val="single" w:color="auto" w:sz="4" w:space="0"/>
            </w:tcBorders>
            <w:vAlign w:val="center"/>
          </w:tcPr>
          <w:p w14:paraId="1C9BE0FF">
            <w:pPr>
              <w:widowControl/>
              <w:jc w:val="left"/>
              <w:rPr>
                <w:rFonts w:eastAsia="宋体" w:cs="Times New Roman" w:asciiTheme="minorEastAsia" w:hAnsiTheme="minorEastAsia"/>
                <w:kern w:val="0"/>
                <w:sz w:val="20"/>
                <w:szCs w:val="21"/>
                <w:highlight w:val="none"/>
              </w:rPr>
            </w:pPr>
          </w:p>
        </w:tc>
        <w:tc>
          <w:tcPr>
            <w:tcW w:w="5245" w:type="dxa"/>
            <w:tcBorders>
              <w:top w:val="single" w:color="auto" w:sz="4" w:space="0"/>
              <w:left w:val="single" w:color="auto" w:sz="4" w:space="0"/>
              <w:bottom w:val="single" w:color="auto" w:sz="4" w:space="0"/>
              <w:right w:val="single" w:color="auto" w:sz="4" w:space="0"/>
            </w:tcBorders>
            <w:vAlign w:val="center"/>
          </w:tcPr>
          <w:p w14:paraId="5F8F4798">
            <w:pPr>
              <w:ind w:right="-624" w:rightChars="-297"/>
              <w:rPr>
                <w:rFonts w:eastAsia="宋体" w:cs="Times New Roman" w:asciiTheme="minorEastAsia" w:hAnsiTheme="minorEastAsia"/>
                <w:kern w:val="0"/>
                <w:sz w:val="20"/>
                <w:szCs w:val="21"/>
                <w:highlight w:val="none"/>
              </w:rPr>
            </w:pPr>
            <w:r>
              <w:rPr>
                <w:rFonts w:hint="eastAsia" w:eastAsia="宋体" w:cs="Times New Roman" w:asciiTheme="minorEastAsia" w:hAnsiTheme="minorEastAsia"/>
                <w:kern w:val="0"/>
                <w:sz w:val="20"/>
                <w:szCs w:val="21"/>
                <w:highlight w:val="none"/>
              </w:rPr>
              <w:sym w:font="Wingdings 2" w:char="00A3"/>
            </w:r>
            <w:r>
              <w:rPr>
                <w:rFonts w:hint="eastAsia" w:eastAsia="宋体" w:cs="Times New Roman" w:asciiTheme="minorEastAsia" w:hAnsiTheme="minorEastAsia"/>
                <w:kern w:val="0"/>
                <w:sz w:val="20"/>
                <w:szCs w:val="21"/>
                <w:highlight w:val="none"/>
              </w:rPr>
              <w:t>银行卡认证（元/笔）</w:t>
            </w:r>
          </w:p>
        </w:tc>
        <w:tc>
          <w:tcPr>
            <w:tcW w:w="1276" w:type="dxa"/>
            <w:tcBorders>
              <w:top w:val="single" w:color="auto" w:sz="4" w:space="0"/>
              <w:left w:val="single" w:color="auto" w:sz="4" w:space="0"/>
              <w:bottom w:val="single" w:color="auto" w:sz="4" w:space="0"/>
              <w:right w:val="single" w:color="auto" w:sz="4" w:space="0"/>
            </w:tcBorders>
          </w:tcPr>
          <w:p w14:paraId="03B25B3C">
            <w:pPr>
              <w:ind w:right="-624" w:rightChars="-297"/>
              <w:rPr>
                <w:rFonts w:eastAsia="宋体" w:cs="Times New Roman" w:asciiTheme="minorEastAsia" w:hAnsiTheme="minorEastAsia"/>
                <w:kern w:val="0"/>
                <w:sz w:val="20"/>
                <w:szCs w:val="21"/>
                <w:highlight w:val="none"/>
              </w:rPr>
            </w:pPr>
          </w:p>
        </w:tc>
        <w:tc>
          <w:tcPr>
            <w:tcW w:w="1721" w:type="dxa"/>
            <w:tcBorders>
              <w:top w:val="single" w:color="auto" w:sz="4" w:space="0"/>
              <w:left w:val="single" w:color="auto" w:sz="4" w:space="0"/>
              <w:bottom w:val="single" w:color="auto" w:sz="4" w:space="0"/>
              <w:right w:val="single" w:color="auto" w:sz="4" w:space="0"/>
            </w:tcBorders>
          </w:tcPr>
          <w:p w14:paraId="38DC0FAA">
            <w:pPr>
              <w:ind w:right="-624" w:rightChars="-297"/>
              <w:rPr>
                <w:rFonts w:eastAsia="宋体" w:cs="Times New Roman" w:asciiTheme="minorEastAsia" w:hAnsiTheme="minorEastAsia"/>
                <w:kern w:val="0"/>
                <w:sz w:val="20"/>
                <w:szCs w:val="21"/>
                <w:highlight w:val="none"/>
              </w:rPr>
            </w:pPr>
          </w:p>
        </w:tc>
      </w:tr>
      <w:tr w14:paraId="18071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271" w:type="dxa"/>
            <w:vMerge w:val="continue"/>
            <w:tcBorders>
              <w:left w:val="single" w:color="auto" w:sz="4" w:space="0"/>
              <w:right w:val="single" w:color="auto" w:sz="4" w:space="0"/>
            </w:tcBorders>
            <w:vAlign w:val="center"/>
          </w:tcPr>
          <w:p w14:paraId="3D59F68E">
            <w:pPr>
              <w:widowControl/>
              <w:jc w:val="left"/>
              <w:rPr>
                <w:rFonts w:eastAsia="宋体" w:cs="Times New Roman" w:asciiTheme="minorEastAsia" w:hAnsiTheme="minorEastAsia"/>
                <w:kern w:val="0"/>
                <w:sz w:val="20"/>
                <w:szCs w:val="21"/>
                <w:highlight w:val="none"/>
              </w:rPr>
            </w:pPr>
          </w:p>
        </w:tc>
        <w:tc>
          <w:tcPr>
            <w:tcW w:w="5245" w:type="dxa"/>
            <w:tcBorders>
              <w:top w:val="single" w:color="auto" w:sz="4" w:space="0"/>
              <w:left w:val="single" w:color="auto" w:sz="4" w:space="0"/>
              <w:bottom w:val="single" w:color="auto" w:sz="4" w:space="0"/>
              <w:right w:val="single" w:color="auto" w:sz="4" w:space="0"/>
            </w:tcBorders>
            <w:vAlign w:val="center"/>
          </w:tcPr>
          <w:p w14:paraId="1B84F243">
            <w:pPr>
              <w:ind w:right="-624" w:rightChars="-297"/>
              <w:rPr>
                <w:rFonts w:eastAsia="宋体" w:cs="Times New Roman" w:asciiTheme="minorEastAsia" w:hAnsiTheme="minorEastAsia"/>
                <w:kern w:val="0"/>
                <w:sz w:val="20"/>
                <w:szCs w:val="21"/>
                <w:highlight w:val="none"/>
              </w:rPr>
            </w:pPr>
            <w:r>
              <w:rPr>
                <w:rFonts w:hint="eastAsia" w:eastAsia="宋体" w:cs="Times New Roman" w:asciiTheme="minorEastAsia" w:hAnsiTheme="minorEastAsia"/>
                <w:kern w:val="0"/>
                <w:sz w:val="20"/>
                <w:szCs w:val="21"/>
                <w:highlight w:val="none"/>
              </w:rPr>
              <w:sym w:font="Wingdings 2" w:char="00A3"/>
            </w:r>
            <w:r>
              <w:rPr>
                <w:rFonts w:hint="eastAsia" w:eastAsia="宋体" w:cs="Times New Roman" w:asciiTheme="minorEastAsia" w:hAnsiTheme="minorEastAsia"/>
                <w:kern w:val="0"/>
                <w:sz w:val="20"/>
                <w:szCs w:val="21"/>
                <w:highlight w:val="none"/>
              </w:rPr>
              <w:t>银行卡签约（元/笔）</w:t>
            </w:r>
          </w:p>
        </w:tc>
        <w:tc>
          <w:tcPr>
            <w:tcW w:w="1276" w:type="dxa"/>
            <w:tcBorders>
              <w:top w:val="single" w:color="auto" w:sz="4" w:space="0"/>
              <w:left w:val="single" w:color="auto" w:sz="4" w:space="0"/>
              <w:bottom w:val="single" w:color="auto" w:sz="4" w:space="0"/>
              <w:right w:val="single" w:color="auto" w:sz="4" w:space="0"/>
            </w:tcBorders>
          </w:tcPr>
          <w:p w14:paraId="3767DA83">
            <w:pPr>
              <w:ind w:right="-624" w:rightChars="-297"/>
              <w:rPr>
                <w:rFonts w:eastAsia="宋体" w:cs="Times New Roman" w:asciiTheme="minorEastAsia" w:hAnsiTheme="minorEastAsia"/>
                <w:kern w:val="0"/>
                <w:sz w:val="20"/>
                <w:szCs w:val="21"/>
                <w:highlight w:val="none"/>
              </w:rPr>
            </w:pPr>
          </w:p>
        </w:tc>
        <w:tc>
          <w:tcPr>
            <w:tcW w:w="1721" w:type="dxa"/>
            <w:tcBorders>
              <w:top w:val="single" w:color="auto" w:sz="4" w:space="0"/>
              <w:left w:val="single" w:color="auto" w:sz="4" w:space="0"/>
              <w:bottom w:val="single" w:color="auto" w:sz="4" w:space="0"/>
              <w:right w:val="single" w:color="auto" w:sz="4" w:space="0"/>
            </w:tcBorders>
          </w:tcPr>
          <w:p w14:paraId="746B2B3F">
            <w:pPr>
              <w:ind w:right="-624" w:rightChars="-297"/>
              <w:rPr>
                <w:rFonts w:eastAsia="宋体" w:cs="Times New Roman" w:asciiTheme="minorEastAsia" w:hAnsiTheme="minorEastAsia"/>
                <w:kern w:val="0"/>
                <w:sz w:val="20"/>
                <w:szCs w:val="21"/>
                <w:highlight w:val="none"/>
              </w:rPr>
            </w:pPr>
          </w:p>
        </w:tc>
      </w:tr>
      <w:tr w14:paraId="08837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271" w:type="dxa"/>
            <w:vMerge w:val="continue"/>
            <w:tcBorders>
              <w:left w:val="single" w:color="auto" w:sz="4" w:space="0"/>
              <w:bottom w:val="single" w:color="auto" w:sz="4" w:space="0"/>
              <w:right w:val="single" w:color="auto" w:sz="4" w:space="0"/>
            </w:tcBorders>
            <w:vAlign w:val="center"/>
          </w:tcPr>
          <w:p w14:paraId="43EE3794">
            <w:pPr>
              <w:widowControl/>
              <w:jc w:val="left"/>
              <w:rPr>
                <w:rFonts w:eastAsia="宋体" w:cs="Times New Roman" w:asciiTheme="minorEastAsia" w:hAnsiTheme="minorEastAsia"/>
                <w:kern w:val="0"/>
                <w:sz w:val="20"/>
                <w:szCs w:val="21"/>
                <w:highlight w:val="none"/>
              </w:rPr>
            </w:pPr>
          </w:p>
        </w:tc>
        <w:tc>
          <w:tcPr>
            <w:tcW w:w="5245" w:type="dxa"/>
            <w:tcBorders>
              <w:top w:val="single" w:color="auto" w:sz="4" w:space="0"/>
              <w:left w:val="single" w:color="auto" w:sz="4" w:space="0"/>
              <w:bottom w:val="single" w:color="auto" w:sz="4" w:space="0"/>
              <w:right w:val="single" w:color="auto" w:sz="4" w:space="0"/>
            </w:tcBorders>
            <w:vAlign w:val="center"/>
          </w:tcPr>
          <w:p w14:paraId="68E81ED2">
            <w:pPr>
              <w:ind w:right="-624" w:rightChars="-297"/>
              <w:rPr>
                <w:rFonts w:eastAsia="宋体" w:cs="Times New Roman" w:asciiTheme="minorEastAsia" w:hAnsiTheme="minorEastAsia"/>
                <w:kern w:val="0"/>
                <w:sz w:val="20"/>
                <w:szCs w:val="21"/>
                <w:highlight w:val="none"/>
              </w:rPr>
            </w:pPr>
            <w:r>
              <w:rPr>
                <w:rFonts w:hint="eastAsia" w:eastAsia="宋体" w:cs="Times New Roman" w:asciiTheme="minorEastAsia" w:hAnsiTheme="minorEastAsia"/>
                <w:kern w:val="0"/>
                <w:sz w:val="20"/>
                <w:szCs w:val="21"/>
                <w:highlight w:val="none"/>
              </w:rPr>
              <w:sym w:font="Wingdings 2" w:char="00A3"/>
            </w:r>
            <w:r>
              <w:rPr>
                <w:rFonts w:hint="eastAsia" w:eastAsia="宋体" w:cs="Times New Roman" w:asciiTheme="minorEastAsia" w:hAnsiTheme="minorEastAsia"/>
                <w:kern w:val="0"/>
                <w:sz w:val="20"/>
                <w:szCs w:val="21"/>
                <w:highlight w:val="none"/>
              </w:rPr>
              <w:t>运营商认证（元/笔）</w:t>
            </w:r>
          </w:p>
        </w:tc>
        <w:tc>
          <w:tcPr>
            <w:tcW w:w="1276" w:type="dxa"/>
            <w:tcBorders>
              <w:top w:val="single" w:color="auto" w:sz="4" w:space="0"/>
              <w:left w:val="single" w:color="auto" w:sz="4" w:space="0"/>
              <w:bottom w:val="single" w:color="auto" w:sz="4" w:space="0"/>
              <w:right w:val="single" w:color="auto" w:sz="4" w:space="0"/>
            </w:tcBorders>
          </w:tcPr>
          <w:p w14:paraId="2ADB37FD">
            <w:pPr>
              <w:ind w:right="-624" w:rightChars="-297"/>
              <w:rPr>
                <w:rFonts w:eastAsia="宋体" w:cs="Times New Roman" w:asciiTheme="minorEastAsia" w:hAnsiTheme="minorEastAsia"/>
                <w:kern w:val="0"/>
                <w:sz w:val="20"/>
                <w:szCs w:val="21"/>
                <w:highlight w:val="none"/>
              </w:rPr>
            </w:pPr>
          </w:p>
        </w:tc>
        <w:tc>
          <w:tcPr>
            <w:tcW w:w="1721" w:type="dxa"/>
            <w:tcBorders>
              <w:top w:val="single" w:color="auto" w:sz="4" w:space="0"/>
              <w:left w:val="single" w:color="auto" w:sz="4" w:space="0"/>
              <w:bottom w:val="single" w:color="auto" w:sz="4" w:space="0"/>
              <w:right w:val="single" w:color="auto" w:sz="4" w:space="0"/>
            </w:tcBorders>
          </w:tcPr>
          <w:p w14:paraId="219A6512">
            <w:pPr>
              <w:ind w:right="-624" w:rightChars="-297"/>
              <w:rPr>
                <w:rFonts w:eastAsia="宋体" w:cs="Times New Roman" w:asciiTheme="minorEastAsia" w:hAnsiTheme="minorEastAsia"/>
                <w:kern w:val="0"/>
                <w:sz w:val="20"/>
                <w:szCs w:val="21"/>
                <w:highlight w:val="none"/>
              </w:rPr>
            </w:pPr>
          </w:p>
        </w:tc>
      </w:tr>
      <w:tr w14:paraId="69DF3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271" w:type="dxa"/>
            <w:tcBorders>
              <w:top w:val="single" w:color="auto" w:sz="4" w:space="0"/>
              <w:left w:val="single" w:color="auto" w:sz="4" w:space="0"/>
              <w:right w:val="single" w:color="auto" w:sz="4" w:space="0"/>
            </w:tcBorders>
            <w:shd w:val="clear" w:color="auto" w:fill="auto"/>
            <w:vAlign w:val="center"/>
          </w:tcPr>
          <w:p w14:paraId="7A856324">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订单支付</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5BB67136">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□订单支付-银行账户</w:t>
            </w:r>
          </w:p>
        </w:tc>
        <w:tc>
          <w:tcPr>
            <w:tcW w:w="1276" w:type="dxa"/>
            <w:tcBorders>
              <w:top w:val="single" w:color="auto" w:sz="4" w:space="0"/>
              <w:left w:val="single" w:color="auto" w:sz="4" w:space="0"/>
              <w:bottom w:val="single" w:color="auto" w:sz="4" w:space="0"/>
              <w:right w:val="single" w:color="auto" w:sz="4" w:space="0"/>
            </w:tcBorders>
            <w:vAlign w:val="center"/>
          </w:tcPr>
          <w:p w14:paraId="0D5CD974">
            <w:pPr>
              <w:ind w:right="-624" w:rightChars="-297"/>
              <w:rPr>
                <w:rFonts w:eastAsia="宋体" w:cs="Times New Roman" w:asciiTheme="minorEastAsia" w:hAnsiTheme="minorEastAsia"/>
                <w:kern w:val="0"/>
                <w:sz w:val="20"/>
                <w:szCs w:val="21"/>
                <w:highlight w:val="none"/>
              </w:rPr>
            </w:pPr>
          </w:p>
        </w:tc>
        <w:tc>
          <w:tcPr>
            <w:tcW w:w="1721" w:type="dxa"/>
            <w:tcBorders>
              <w:top w:val="single" w:color="auto" w:sz="4" w:space="0"/>
              <w:left w:val="single" w:color="auto" w:sz="4" w:space="0"/>
              <w:bottom w:val="single" w:color="auto" w:sz="4" w:space="0"/>
              <w:right w:val="single" w:color="auto" w:sz="4" w:space="0"/>
            </w:tcBorders>
            <w:vAlign w:val="center"/>
          </w:tcPr>
          <w:p w14:paraId="529C8572">
            <w:pPr>
              <w:ind w:right="-624" w:rightChars="-297"/>
              <w:rPr>
                <w:rFonts w:eastAsia="宋体" w:cs="Times New Roman" w:asciiTheme="minorEastAsia" w:hAnsiTheme="minorEastAsia"/>
                <w:kern w:val="0"/>
                <w:sz w:val="20"/>
                <w:szCs w:val="21"/>
                <w:highlight w:val="none"/>
              </w:rPr>
            </w:pPr>
          </w:p>
        </w:tc>
      </w:tr>
      <w:tr w14:paraId="46F07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271" w:type="dxa"/>
            <w:vMerge w:val="restart"/>
            <w:tcBorders>
              <w:top w:val="single" w:color="auto" w:sz="4" w:space="0"/>
              <w:left w:val="single" w:color="auto" w:sz="4" w:space="0"/>
              <w:right w:val="single" w:color="auto" w:sz="4" w:space="0"/>
            </w:tcBorders>
            <w:vAlign w:val="center"/>
          </w:tcPr>
          <w:p w14:paraId="64646B9E">
            <w:pPr>
              <w:ind w:right="-624" w:rightChars="-297" w:firstLine="400" w:firstLineChars="200"/>
              <w:jc w:val="left"/>
              <w:rPr>
                <w:rFonts w:eastAsia="宋体" w:cs="Times New Roman" w:asciiTheme="minorEastAsia" w:hAnsiTheme="minorEastAsia"/>
                <w:kern w:val="0"/>
                <w:sz w:val="20"/>
                <w:szCs w:val="21"/>
                <w:highlight w:val="none"/>
              </w:rPr>
            </w:pPr>
            <w:r>
              <w:rPr>
                <w:rFonts w:hint="eastAsia" w:eastAsia="宋体" w:cs="Times New Roman" w:asciiTheme="minorEastAsia" w:hAnsiTheme="minorEastAsia"/>
                <w:kern w:val="0"/>
                <w:sz w:val="20"/>
                <w:szCs w:val="21"/>
                <w:highlight w:val="none"/>
              </w:rPr>
              <w:t>其他</w:t>
            </w:r>
          </w:p>
        </w:tc>
        <w:tc>
          <w:tcPr>
            <w:tcW w:w="5245" w:type="dxa"/>
            <w:tcBorders>
              <w:top w:val="single" w:color="auto" w:sz="4" w:space="0"/>
              <w:left w:val="single" w:color="auto" w:sz="4" w:space="0"/>
              <w:bottom w:val="single" w:color="auto" w:sz="4" w:space="0"/>
              <w:right w:val="single" w:color="auto" w:sz="4" w:space="0"/>
            </w:tcBorders>
            <w:vAlign w:val="center"/>
          </w:tcPr>
          <w:p w14:paraId="49209432">
            <w:pPr>
              <w:ind w:right="-624" w:rightChars="-297"/>
              <w:rPr>
                <w:rFonts w:eastAsia="宋体" w:cs="Times New Roman" w:asciiTheme="minorEastAsia" w:hAnsiTheme="minorEastAsia"/>
                <w:kern w:val="0"/>
                <w:sz w:val="20"/>
                <w:szCs w:val="21"/>
                <w:highlight w:val="none"/>
              </w:rPr>
            </w:pPr>
            <w:r>
              <w:rPr>
                <w:rFonts w:hint="eastAsia" w:eastAsia="宋体" w:cs="Times New Roman" w:asciiTheme="minorEastAsia" w:hAnsiTheme="minorEastAsia"/>
                <w:kern w:val="0"/>
                <w:sz w:val="20"/>
                <w:szCs w:val="21"/>
                <w:highlight w:val="none"/>
              </w:rPr>
              <w:t>□风险保证金</w:t>
            </w:r>
          </w:p>
        </w:tc>
        <w:tc>
          <w:tcPr>
            <w:tcW w:w="1276" w:type="dxa"/>
            <w:tcBorders>
              <w:top w:val="single" w:color="auto" w:sz="4" w:space="0"/>
              <w:left w:val="single" w:color="auto" w:sz="4" w:space="0"/>
              <w:bottom w:val="single" w:color="auto" w:sz="4" w:space="0"/>
              <w:right w:val="single" w:color="auto" w:sz="4" w:space="0"/>
            </w:tcBorders>
            <w:vAlign w:val="center"/>
          </w:tcPr>
          <w:p w14:paraId="562F805C">
            <w:pPr>
              <w:ind w:right="-624" w:rightChars="-297"/>
              <w:rPr>
                <w:rFonts w:eastAsia="宋体" w:cs="Times New Roman" w:asciiTheme="minorEastAsia" w:hAnsiTheme="minorEastAsia"/>
                <w:kern w:val="0"/>
                <w:sz w:val="20"/>
                <w:szCs w:val="21"/>
                <w:highlight w:val="none"/>
              </w:rPr>
            </w:pPr>
          </w:p>
        </w:tc>
        <w:tc>
          <w:tcPr>
            <w:tcW w:w="1721" w:type="dxa"/>
            <w:tcBorders>
              <w:top w:val="single" w:color="auto" w:sz="4" w:space="0"/>
              <w:left w:val="single" w:color="auto" w:sz="4" w:space="0"/>
              <w:bottom w:val="single" w:color="auto" w:sz="4" w:space="0"/>
              <w:right w:val="single" w:color="auto" w:sz="4" w:space="0"/>
            </w:tcBorders>
            <w:vAlign w:val="center"/>
          </w:tcPr>
          <w:p w14:paraId="3B627FEC">
            <w:pPr>
              <w:ind w:right="-624" w:rightChars="-297"/>
              <w:rPr>
                <w:rFonts w:eastAsia="宋体" w:cs="Times New Roman" w:asciiTheme="minorEastAsia" w:hAnsiTheme="minorEastAsia"/>
                <w:kern w:val="0"/>
                <w:sz w:val="20"/>
                <w:szCs w:val="21"/>
                <w:highlight w:val="none"/>
              </w:rPr>
            </w:pPr>
          </w:p>
        </w:tc>
      </w:tr>
      <w:tr w14:paraId="76E51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271" w:type="dxa"/>
            <w:vMerge w:val="continue"/>
            <w:tcBorders>
              <w:left w:val="single" w:color="auto" w:sz="4" w:space="0"/>
              <w:right w:val="single" w:color="auto" w:sz="4" w:space="0"/>
            </w:tcBorders>
            <w:vAlign w:val="center"/>
          </w:tcPr>
          <w:p w14:paraId="117E22D4">
            <w:pPr>
              <w:widowControl/>
              <w:jc w:val="left"/>
              <w:rPr>
                <w:rFonts w:eastAsia="宋体" w:cs="Times New Roman" w:asciiTheme="minorEastAsia" w:hAnsiTheme="minorEastAsia"/>
                <w:kern w:val="0"/>
                <w:sz w:val="20"/>
                <w:szCs w:val="21"/>
                <w:highlight w:val="none"/>
              </w:rPr>
            </w:pPr>
          </w:p>
        </w:tc>
        <w:tc>
          <w:tcPr>
            <w:tcW w:w="5245" w:type="dxa"/>
            <w:tcBorders>
              <w:top w:val="single" w:color="auto" w:sz="4" w:space="0"/>
              <w:left w:val="single" w:color="auto" w:sz="4" w:space="0"/>
              <w:bottom w:val="single" w:color="auto" w:sz="4" w:space="0"/>
              <w:right w:val="single" w:color="auto" w:sz="4" w:space="0"/>
            </w:tcBorders>
            <w:vAlign w:val="center"/>
          </w:tcPr>
          <w:p w14:paraId="1F167480">
            <w:pPr>
              <w:ind w:right="-624" w:rightChars="-297"/>
              <w:rPr>
                <w:rFonts w:eastAsia="宋体" w:cs="Times New Roman" w:asciiTheme="minorEastAsia" w:hAnsiTheme="minorEastAsia"/>
                <w:szCs w:val="21"/>
                <w:highlight w:val="none"/>
              </w:rPr>
            </w:pPr>
            <w:r>
              <w:rPr>
                <w:rFonts w:hint="eastAsia" w:eastAsia="宋体" w:cs="Times New Roman" w:asciiTheme="minorEastAsia" w:hAnsiTheme="minorEastAsia"/>
                <w:kern w:val="0"/>
                <w:sz w:val="20"/>
                <w:szCs w:val="21"/>
                <w:highlight w:val="none"/>
              </w:rPr>
              <w:t>□技术服务费用</w:t>
            </w:r>
          </w:p>
        </w:tc>
        <w:tc>
          <w:tcPr>
            <w:tcW w:w="1276" w:type="dxa"/>
            <w:tcBorders>
              <w:top w:val="single" w:color="auto" w:sz="4" w:space="0"/>
              <w:left w:val="single" w:color="auto" w:sz="4" w:space="0"/>
              <w:bottom w:val="single" w:color="auto" w:sz="4" w:space="0"/>
              <w:right w:val="single" w:color="auto" w:sz="4" w:space="0"/>
            </w:tcBorders>
          </w:tcPr>
          <w:p w14:paraId="034C10B6">
            <w:pPr>
              <w:ind w:right="-624" w:rightChars="-297"/>
              <w:rPr>
                <w:rFonts w:eastAsia="宋体" w:cs="Times New Roman" w:asciiTheme="minorEastAsia" w:hAnsiTheme="minorEastAsia"/>
                <w:kern w:val="0"/>
                <w:sz w:val="20"/>
                <w:szCs w:val="21"/>
                <w:highlight w:val="none"/>
              </w:rPr>
            </w:pPr>
          </w:p>
        </w:tc>
        <w:tc>
          <w:tcPr>
            <w:tcW w:w="1721" w:type="dxa"/>
            <w:tcBorders>
              <w:top w:val="single" w:color="auto" w:sz="4" w:space="0"/>
              <w:left w:val="single" w:color="auto" w:sz="4" w:space="0"/>
              <w:bottom w:val="single" w:color="auto" w:sz="4" w:space="0"/>
              <w:right w:val="single" w:color="auto" w:sz="4" w:space="0"/>
            </w:tcBorders>
          </w:tcPr>
          <w:p w14:paraId="54E608A9">
            <w:pPr>
              <w:ind w:right="-624" w:rightChars="-297"/>
              <w:rPr>
                <w:rFonts w:eastAsia="宋体" w:cs="Times New Roman" w:asciiTheme="minorEastAsia" w:hAnsiTheme="minorEastAsia"/>
                <w:kern w:val="0"/>
                <w:sz w:val="20"/>
                <w:szCs w:val="21"/>
                <w:highlight w:val="none"/>
              </w:rPr>
            </w:pPr>
          </w:p>
        </w:tc>
      </w:tr>
      <w:tr w14:paraId="59488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271" w:type="dxa"/>
            <w:vMerge w:val="continue"/>
            <w:tcBorders>
              <w:left w:val="single" w:color="auto" w:sz="4" w:space="0"/>
              <w:bottom w:val="single" w:color="auto" w:sz="4" w:space="0"/>
              <w:right w:val="single" w:color="auto" w:sz="4" w:space="0"/>
            </w:tcBorders>
            <w:vAlign w:val="center"/>
          </w:tcPr>
          <w:p w14:paraId="4AD070DD">
            <w:pPr>
              <w:widowControl/>
              <w:jc w:val="left"/>
              <w:rPr>
                <w:rFonts w:eastAsia="宋体" w:cs="Times New Roman" w:asciiTheme="minorEastAsia" w:hAnsiTheme="minorEastAsia"/>
                <w:kern w:val="0"/>
                <w:sz w:val="20"/>
                <w:szCs w:val="21"/>
                <w:highlight w:val="none"/>
              </w:rPr>
            </w:pPr>
          </w:p>
        </w:tc>
        <w:tc>
          <w:tcPr>
            <w:tcW w:w="5245" w:type="dxa"/>
            <w:tcBorders>
              <w:top w:val="single" w:color="auto" w:sz="4" w:space="0"/>
              <w:left w:val="single" w:color="auto" w:sz="4" w:space="0"/>
              <w:bottom w:val="single" w:color="auto" w:sz="4" w:space="0"/>
              <w:right w:val="single" w:color="auto" w:sz="4" w:space="0"/>
            </w:tcBorders>
            <w:vAlign w:val="center"/>
          </w:tcPr>
          <w:p w14:paraId="5D81CE7D">
            <w:pPr>
              <w:ind w:right="-624" w:rightChars="-297"/>
              <w:rPr>
                <w:rFonts w:eastAsia="宋体" w:cs="Times New Roman" w:asciiTheme="minorEastAsia" w:hAnsiTheme="minorEastAsia"/>
                <w:kern w:val="0"/>
                <w:sz w:val="20"/>
                <w:szCs w:val="21"/>
                <w:highlight w:val="none"/>
              </w:rPr>
            </w:pPr>
            <w:r>
              <w:rPr>
                <w:rFonts w:hint="eastAsia" w:eastAsia="宋体" w:cs="Times New Roman" w:asciiTheme="minorEastAsia" w:hAnsiTheme="minorEastAsia"/>
                <w:kern w:val="0"/>
                <w:sz w:val="20"/>
                <w:szCs w:val="21"/>
                <w:highlight w:val="none"/>
              </w:rPr>
              <w:t>□账户开通费用</w:t>
            </w:r>
          </w:p>
        </w:tc>
        <w:tc>
          <w:tcPr>
            <w:tcW w:w="1276" w:type="dxa"/>
            <w:tcBorders>
              <w:top w:val="single" w:color="auto" w:sz="4" w:space="0"/>
              <w:left w:val="single" w:color="auto" w:sz="4" w:space="0"/>
              <w:bottom w:val="single" w:color="auto" w:sz="4" w:space="0"/>
              <w:right w:val="single" w:color="auto" w:sz="4" w:space="0"/>
            </w:tcBorders>
          </w:tcPr>
          <w:p w14:paraId="308D2EA9">
            <w:pPr>
              <w:ind w:right="-624" w:rightChars="-297"/>
              <w:rPr>
                <w:rFonts w:eastAsia="宋体" w:cs="Times New Roman" w:asciiTheme="minorEastAsia" w:hAnsiTheme="minorEastAsia"/>
                <w:kern w:val="0"/>
                <w:sz w:val="20"/>
                <w:szCs w:val="21"/>
                <w:highlight w:val="none"/>
              </w:rPr>
            </w:pPr>
          </w:p>
        </w:tc>
        <w:tc>
          <w:tcPr>
            <w:tcW w:w="1721" w:type="dxa"/>
            <w:tcBorders>
              <w:top w:val="single" w:color="auto" w:sz="4" w:space="0"/>
              <w:left w:val="single" w:color="auto" w:sz="4" w:space="0"/>
              <w:bottom w:val="single" w:color="auto" w:sz="4" w:space="0"/>
              <w:right w:val="single" w:color="auto" w:sz="4" w:space="0"/>
            </w:tcBorders>
          </w:tcPr>
          <w:p w14:paraId="0AD48B6D">
            <w:pPr>
              <w:ind w:right="-624" w:rightChars="-297"/>
              <w:rPr>
                <w:rFonts w:eastAsia="宋体" w:cs="Times New Roman" w:asciiTheme="minorEastAsia" w:hAnsiTheme="minorEastAsia"/>
                <w:kern w:val="0"/>
                <w:sz w:val="20"/>
                <w:szCs w:val="21"/>
                <w:highlight w:val="none"/>
              </w:rPr>
            </w:pPr>
          </w:p>
        </w:tc>
      </w:tr>
      <w:tr w14:paraId="3CD86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513" w:type="dxa"/>
            <w:gridSpan w:val="4"/>
            <w:tcBorders>
              <w:top w:val="single" w:color="auto" w:sz="4" w:space="0"/>
              <w:left w:val="single" w:color="auto" w:sz="4" w:space="0"/>
              <w:bottom w:val="single" w:color="auto" w:sz="4" w:space="0"/>
              <w:right w:val="single" w:color="auto" w:sz="4" w:space="0"/>
            </w:tcBorders>
          </w:tcPr>
          <w:p w14:paraId="7F3F93F8">
            <w:pPr>
              <w:ind w:right="-624" w:rightChars="-297"/>
              <w:rPr>
                <w:rFonts w:eastAsia="宋体" w:cs="Times New Roman" w:asciiTheme="minorEastAsia" w:hAnsiTheme="minorEastAsia"/>
                <w:kern w:val="0"/>
                <w:sz w:val="20"/>
                <w:szCs w:val="21"/>
                <w:highlight w:val="none"/>
              </w:rPr>
            </w:pPr>
            <w:r>
              <w:rPr>
                <w:rFonts w:hint="eastAsia" w:ascii="宋体" w:hAnsi="宋体" w:eastAsia="宋体" w:cs="宋体"/>
                <w:i w:val="0"/>
                <w:iCs w:val="0"/>
                <w:color w:val="000000"/>
                <w:kern w:val="0"/>
                <w:sz w:val="16"/>
                <w:szCs w:val="16"/>
                <w:highlight w:val="none"/>
                <w:u w:val="none"/>
                <w:lang w:val="en-US" w:eastAsia="zh-CN" w:bidi="ar"/>
              </w:rPr>
              <w:t>备注：若开通快捷支付、代收、订单支付业务，需同时签署并遵循《快捷支付产品条款》、《代收产品条款》、《订单支付产品条款》的相关规定。</w:t>
            </w:r>
          </w:p>
        </w:tc>
      </w:tr>
    </w:tbl>
    <w:p w14:paraId="2173DD83">
      <w:pPr>
        <w:keepNext w:val="0"/>
        <w:keepLines w:val="0"/>
        <w:pageBreakBefore w:val="0"/>
        <w:widowControl w:val="0"/>
        <w:kinsoku/>
        <w:wordWrap/>
        <w:overflowPunct/>
        <w:topLinePunct w:val="0"/>
        <w:autoSpaceDE/>
        <w:autoSpaceDN/>
        <w:bidi w:val="0"/>
        <w:adjustRightInd/>
        <w:snapToGrid/>
        <w:spacing w:line="240" w:lineRule="exact"/>
        <w:ind w:right="0" w:rightChars="0"/>
        <w:textAlignment w:val="auto"/>
        <w:rPr>
          <w:rFonts w:hint="eastAsia" w:ascii="Times New Roman" w:hAnsi="Times New Roman" w:eastAsia="宋体" w:cs="Times New Roman"/>
          <w:szCs w:val="24"/>
          <w:highlight w:val="none"/>
          <w:lang w:eastAsia="zh-CN"/>
        </w:rPr>
      </w:pPr>
      <w:r>
        <w:rPr>
          <w:rFonts w:hint="eastAsia" w:asciiTheme="minorEastAsia" w:hAnsiTheme="minorEastAsia"/>
          <w:szCs w:val="21"/>
          <w:highlight w:val="none"/>
        </w:rPr>
        <w:t>附件</w:t>
      </w:r>
      <w:r>
        <w:rPr>
          <w:rFonts w:asciiTheme="minorEastAsia" w:hAnsiTheme="minorEastAsia"/>
          <w:szCs w:val="21"/>
          <w:highlight w:val="none"/>
        </w:rPr>
        <w:t>：产品及服务列表</w:t>
      </w:r>
    </w:p>
    <w:sectPr>
      <w:headerReference r:id="rId3" w:type="default"/>
      <w:pgSz w:w="11906" w:h="16838"/>
      <w:pgMar w:top="1247" w:right="1701" w:bottom="124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2659C">
    <w:r>
      <w:drawing>
        <wp:anchor distT="0" distB="0" distL="114300" distR="114300" simplePos="0" relativeHeight="251659264" behindDoc="1" locked="0" layoutInCell="1" allowOverlap="1">
          <wp:simplePos x="0" y="0"/>
          <wp:positionH relativeFrom="margin">
            <wp:posOffset>4672965</wp:posOffset>
          </wp:positionH>
          <wp:positionV relativeFrom="paragraph">
            <wp:posOffset>-235585</wp:posOffset>
          </wp:positionV>
          <wp:extent cx="647700" cy="454025"/>
          <wp:effectExtent l="0" t="0" r="0" b="3175"/>
          <wp:wrapTight wrapText="bothSides">
            <wp:wrapPolygon>
              <wp:start x="1906" y="0"/>
              <wp:lineTo x="0" y="2719"/>
              <wp:lineTo x="0" y="20845"/>
              <wp:lineTo x="19694" y="20845"/>
              <wp:lineTo x="20965" y="11782"/>
              <wp:lineTo x="20965" y="2719"/>
              <wp:lineTo x="19059" y="0"/>
              <wp:lineTo x="1906"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47700" cy="45402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59C271"/>
    <w:multiLevelType w:val="singleLevel"/>
    <w:tmpl w:val="6A59C271"/>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RlMmJkODI0YWI1NWM4YjYxMGM5YjcyYjllMjRhMTYifQ=="/>
  </w:docVars>
  <w:rsids>
    <w:rsidRoot w:val="00A07779"/>
    <w:rsid w:val="00004C9D"/>
    <w:rsid w:val="00006B89"/>
    <w:rsid w:val="0000793E"/>
    <w:rsid w:val="000148D2"/>
    <w:rsid w:val="00020B16"/>
    <w:rsid w:val="000210CF"/>
    <w:rsid w:val="00021D20"/>
    <w:rsid w:val="00023106"/>
    <w:rsid w:val="00023111"/>
    <w:rsid w:val="00024217"/>
    <w:rsid w:val="0002734D"/>
    <w:rsid w:val="000309D5"/>
    <w:rsid w:val="000434EC"/>
    <w:rsid w:val="000449B8"/>
    <w:rsid w:val="00045DF6"/>
    <w:rsid w:val="00051896"/>
    <w:rsid w:val="0005674B"/>
    <w:rsid w:val="00066F2B"/>
    <w:rsid w:val="00072296"/>
    <w:rsid w:val="00076CD4"/>
    <w:rsid w:val="000811F8"/>
    <w:rsid w:val="00087305"/>
    <w:rsid w:val="0009109A"/>
    <w:rsid w:val="00094528"/>
    <w:rsid w:val="000A5BD9"/>
    <w:rsid w:val="000B003C"/>
    <w:rsid w:val="000B0874"/>
    <w:rsid w:val="000B59B8"/>
    <w:rsid w:val="000B5F26"/>
    <w:rsid w:val="000B6AB7"/>
    <w:rsid w:val="000C3A2C"/>
    <w:rsid w:val="000C442E"/>
    <w:rsid w:val="000D129F"/>
    <w:rsid w:val="000D1CA8"/>
    <w:rsid w:val="000E3E2A"/>
    <w:rsid w:val="000E61B7"/>
    <w:rsid w:val="000F1B4E"/>
    <w:rsid w:val="000F1E4E"/>
    <w:rsid w:val="000F2EE0"/>
    <w:rsid w:val="00113A19"/>
    <w:rsid w:val="001303A4"/>
    <w:rsid w:val="00136103"/>
    <w:rsid w:val="001405A0"/>
    <w:rsid w:val="00143420"/>
    <w:rsid w:val="00152860"/>
    <w:rsid w:val="0015679E"/>
    <w:rsid w:val="00157736"/>
    <w:rsid w:val="00165EC2"/>
    <w:rsid w:val="0017130B"/>
    <w:rsid w:val="00174FA7"/>
    <w:rsid w:val="0018215F"/>
    <w:rsid w:val="00185968"/>
    <w:rsid w:val="001938C2"/>
    <w:rsid w:val="00197D01"/>
    <w:rsid w:val="001A1F4C"/>
    <w:rsid w:val="001A3057"/>
    <w:rsid w:val="001A5731"/>
    <w:rsid w:val="001B0403"/>
    <w:rsid w:val="001B25B4"/>
    <w:rsid w:val="001C2AB3"/>
    <w:rsid w:val="001D0F46"/>
    <w:rsid w:val="001E01A6"/>
    <w:rsid w:val="001E75AF"/>
    <w:rsid w:val="001F15C3"/>
    <w:rsid w:val="001F26D1"/>
    <w:rsid w:val="00211B76"/>
    <w:rsid w:val="00216306"/>
    <w:rsid w:val="00223CAC"/>
    <w:rsid w:val="00225823"/>
    <w:rsid w:val="0023129C"/>
    <w:rsid w:val="00231DAD"/>
    <w:rsid w:val="0023359C"/>
    <w:rsid w:val="00233F81"/>
    <w:rsid w:val="0024124E"/>
    <w:rsid w:val="00244233"/>
    <w:rsid w:val="002476E8"/>
    <w:rsid w:val="00247C17"/>
    <w:rsid w:val="00250BC2"/>
    <w:rsid w:val="00261D42"/>
    <w:rsid w:val="00265F7C"/>
    <w:rsid w:val="00267AB9"/>
    <w:rsid w:val="00271428"/>
    <w:rsid w:val="00271468"/>
    <w:rsid w:val="00272C3E"/>
    <w:rsid w:val="00275090"/>
    <w:rsid w:val="00283185"/>
    <w:rsid w:val="00290B29"/>
    <w:rsid w:val="00294547"/>
    <w:rsid w:val="0029594C"/>
    <w:rsid w:val="002A10A8"/>
    <w:rsid w:val="002A19CA"/>
    <w:rsid w:val="002A294D"/>
    <w:rsid w:val="002B3191"/>
    <w:rsid w:val="002C0A14"/>
    <w:rsid w:val="002C21F2"/>
    <w:rsid w:val="002C3465"/>
    <w:rsid w:val="002D0770"/>
    <w:rsid w:val="002D13A6"/>
    <w:rsid w:val="002D4A43"/>
    <w:rsid w:val="002D729C"/>
    <w:rsid w:val="002E175F"/>
    <w:rsid w:val="002F119B"/>
    <w:rsid w:val="002F19BF"/>
    <w:rsid w:val="002F1D8D"/>
    <w:rsid w:val="002F625E"/>
    <w:rsid w:val="002F793A"/>
    <w:rsid w:val="00301DC0"/>
    <w:rsid w:val="00301FF8"/>
    <w:rsid w:val="003049FE"/>
    <w:rsid w:val="00304F94"/>
    <w:rsid w:val="00307EED"/>
    <w:rsid w:val="003219BB"/>
    <w:rsid w:val="0032213E"/>
    <w:rsid w:val="00326294"/>
    <w:rsid w:val="00333E48"/>
    <w:rsid w:val="00336E26"/>
    <w:rsid w:val="00344261"/>
    <w:rsid w:val="00345A49"/>
    <w:rsid w:val="00346A8F"/>
    <w:rsid w:val="00356D18"/>
    <w:rsid w:val="003570C5"/>
    <w:rsid w:val="003629CA"/>
    <w:rsid w:val="00374563"/>
    <w:rsid w:val="00375AEB"/>
    <w:rsid w:val="00375FC5"/>
    <w:rsid w:val="00384675"/>
    <w:rsid w:val="00385579"/>
    <w:rsid w:val="00386029"/>
    <w:rsid w:val="0038707D"/>
    <w:rsid w:val="00390B39"/>
    <w:rsid w:val="00394A33"/>
    <w:rsid w:val="0039557A"/>
    <w:rsid w:val="0039601B"/>
    <w:rsid w:val="003965EB"/>
    <w:rsid w:val="003A137F"/>
    <w:rsid w:val="003A7546"/>
    <w:rsid w:val="003B439B"/>
    <w:rsid w:val="003C0ACF"/>
    <w:rsid w:val="003C318A"/>
    <w:rsid w:val="003C670E"/>
    <w:rsid w:val="003D1383"/>
    <w:rsid w:val="003D2F6E"/>
    <w:rsid w:val="003D7790"/>
    <w:rsid w:val="003E212C"/>
    <w:rsid w:val="003E3972"/>
    <w:rsid w:val="003E4216"/>
    <w:rsid w:val="003E4A6D"/>
    <w:rsid w:val="003E71AD"/>
    <w:rsid w:val="003F3EFA"/>
    <w:rsid w:val="003F4892"/>
    <w:rsid w:val="003F5151"/>
    <w:rsid w:val="003F6D4F"/>
    <w:rsid w:val="00405222"/>
    <w:rsid w:val="00413334"/>
    <w:rsid w:val="00424ED5"/>
    <w:rsid w:val="0042537F"/>
    <w:rsid w:val="00426B44"/>
    <w:rsid w:val="00427213"/>
    <w:rsid w:val="004308CB"/>
    <w:rsid w:val="00433D50"/>
    <w:rsid w:val="0044371B"/>
    <w:rsid w:val="00450B9B"/>
    <w:rsid w:val="00461265"/>
    <w:rsid w:val="004616B2"/>
    <w:rsid w:val="00464B40"/>
    <w:rsid w:val="00474F54"/>
    <w:rsid w:val="00483357"/>
    <w:rsid w:val="00483753"/>
    <w:rsid w:val="00490754"/>
    <w:rsid w:val="004917D3"/>
    <w:rsid w:val="00494069"/>
    <w:rsid w:val="004A1E0C"/>
    <w:rsid w:val="004A4064"/>
    <w:rsid w:val="004A6A72"/>
    <w:rsid w:val="004B0B7E"/>
    <w:rsid w:val="004B18BA"/>
    <w:rsid w:val="004C5080"/>
    <w:rsid w:val="004D126D"/>
    <w:rsid w:val="004D6E4C"/>
    <w:rsid w:val="004E7DFE"/>
    <w:rsid w:val="004F03B3"/>
    <w:rsid w:val="004F250A"/>
    <w:rsid w:val="00500820"/>
    <w:rsid w:val="005054D8"/>
    <w:rsid w:val="005066D6"/>
    <w:rsid w:val="005105AE"/>
    <w:rsid w:val="00517576"/>
    <w:rsid w:val="00521B4A"/>
    <w:rsid w:val="0053760B"/>
    <w:rsid w:val="00550748"/>
    <w:rsid w:val="00554373"/>
    <w:rsid w:val="00557B7A"/>
    <w:rsid w:val="00560DDD"/>
    <w:rsid w:val="00567353"/>
    <w:rsid w:val="00571E5C"/>
    <w:rsid w:val="00574C4A"/>
    <w:rsid w:val="00576ECB"/>
    <w:rsid w:val="00581FE1"/>
    <w:rsid w:val="00583802"/>
    <w:rsid w:val="005A1064"/>
    <w:rsid w:val="005A1589"/>
    <w:rsid w:val="005A3B0A"/>
    <w:rsid w:val="005A6E4F"/>
    <w:rsid w:val="005C3FCC"/>
    <w:rsid w:val="005D38C7"/>
    <w:rsid w:val="005D5A06"/>
    <w:rsid w:val="005E4806"/>
    <w:rsid w:val="005E667C"/>
    <w:rsid w:val="005E6987"/>
    <w:rsid w:val="005F0495"/>
    <w:rsid w:val="0061272A"/>
    <w:rsid w:val="00615879"/>
    <w:rsid w:val="006234EF"/>
    <w:rsid w:val="0063222D"/>
    <w:rsid w:val="006323AD"/>
    <w:rsid w:val="006361DA"/>
    <w:rsid w:val="00637E3A"/>
    <w:rsid w:val="00640137"/>
    <w:rsid w:val="00640168"/>
    <w:rsid w:val="00642E4B"/>
    <w:rsid w:val="0064368B"/>
    <w:rsid w:val="006539BE"/>
    <w:rsid w:val="00656470"/>
    <w:rsid w:val="00660DB0"/>
    <w:rsid w:val="00663E09"/>
    <w:rsid w:val="0066543A"/>
    <w:rsid w:val="00674891"/>
    <w:rsid w:val="006771D4"/>
    <w:rsid w:val="0068176B"/>
    <w:rsid w:val="00684FAE"/>
    <w:rsid w:val="006930B7"/>
    <w:rsid w:val="00696A0A"/>
    <w:rsid w:val="006A0A10"/>
    <w:rsid w:val="006B2AC1"/>
    <w:rsid w:val="006C05F4"/>
    <w:rsid w:val="006C25CB"/>
    <w:rsid w:val="006C2EB6"/>
    <w:rsid w:val="006C51AD"/>
    <w:rsid w:val="006C55F3"/>
    <w:rsid w:val="006D23B4"/>
    <w:rsid w:val="006F17A5"/>
    <w:rsid w:val="006F2A96"/>
    <w:rsid w:val="006F2CF3"/>
    <w:rsid w:val="007013BB"/>
    <w:rsid w:val="00703D84"/>
    <w:rsid w:val="00704AF4"/>
    <w:rsid w:val="007370E9"/>
    <w:rsid w:val="0074039C"/>
    <w:rsid w:val="00742C45"/>
    <w:rsid w:val="00743831"/>
    <w:rsid w:val="00752146"/>
    <w:rsid w:val="0075711E"/>
    <w:rsid w:val="007579F0"/>
    <w:rsid w:val="00762161"/>
    <w:rsid w:val="007671CA"/>
    <w:rsid w:val="00767EDE"/>
    <w:rsid w:val="007718FB"/>
    <w:rsid w:val="00785818"/>
    <w:rsid w:val="007A373D"/>
    <w:rsid w:val="007A65F2"/>
    <w:rsid w:val="007A661D"/>
    <w:rsid w:val="007A7972"/>
    <w:rsid w:val="007B0522"/>
    <w:rsid w:val="007B252F"/>
    <w:rsid w:val="007B587E"/>
    <w:rsid w:val="007C20FF"/>
    <w:rsid w:val="007C2B1D"/>
    <w:rsid w:val="007C2CE9"/>
    <w:rsid w:val="007C59A8"/>
    <w:rsid w:val="007D71FC"/>
    <w:rsid w:val="007E01B5"/>
    <w:rsid w:val="007E08D7"/>
    <w:rsid w:val="007E1D2F"/>
    <w:rsid w:val="007E4057"/>
    <w:rsid w:val="007E5649"/>
    <w:rsid w:val="007E5A29"/>
    <w:rsid w:val="007F14EE"/>
    <w:rsid w:val="007F562E"/>
    <w:rsid w:val="007F5BE0"/>
    <w:rsid w:val="00803DD9"/>
    <w:rsid w:val="00814D61"/>
    <w:rsid w:val="00817B2D"/>
    <w:rsid w:val="00824EC4"/>
    <w:rsid w:val="00831015"/>
    <w:rsid w:val="00832013"/>
    <w:rsid w:val="00832117"/>
    <w:rsid w:val="008339BE"/>
    <w:rsid w:val="0083420F"/>
    <w:rsid w:val="008372FB"/>
    <w:rsid w:val="00850CBB"/>
    <w:rsid w:val="008519A9"/>
    <w:rsid w:val="008527CD"/>
    <w:rsid w:val="00856C5E"/>
    <w:rsid w:val="00864055"/>
    <w:rsid w:val="00871DDA"/>
    <w:rsid w:val="0087465B"/>
    <w:rsid w:val="0087558C"/>
    <w:rsid w:val="00885D18"/>
    <w:rsid w:val="00885E5A"/>
    <w:rsid w:val="0089131B"/>
    <w:rsid w:val="008A3199"/>
    <w:rsid w:val="008C0556"/>
    <w:rsid w:val="008C32FB"/>
    <w:rsid w:val="008E11B0"/>
    <w:rsid w:val="008F5C02"/>
    <w:rsid w:val="00910138"/>
    <w:rsid w:val="009103D2"/>
    <w:rsid w:val="0091489F"/>
    <w:rsid w:val="00917AE6"/>
    <w:rsid w:val="0092199A"/>
    <w:rsid w:val="00922053"/>
    <w:rsid w:val="00930688"/>
    <w:rsid w:val="00932095"/>
    <w:rsid w:val="009328EE"/>
    <w:rsid w:val="009369DB"/>
    <w:rsid w:val="00944472"/>
    <w:rsid w:val="00970C9D"/>
    <w:rsid w:val="00976902"/>
    <w:rsid w:val="00976D1B"/>
    <w:rsid w:val="009808C2"/>
    <w:rsid w:val="009833F8"/>
    <w:rsid w:val="00983822"/>
    <w:rsid w:val="00983A6A"/>
    <w:rsid w:val="0098464A"/>
    <w:rsid w:val="0099059A"/>
    <w:rsid w:val="009920BD"/>
    <w:rsid w:val="009A2FA5"/>
    <w:rsid w:val="009A74E5"/>
    <w:rsid w:val="009B7AEA"/>
    <w:rsid w:val="009C15CF"/>
    <w:rsid w:val="009C2471"/>
    <w:rsid w:val="009C2E88"/>
    <w:rsid w:val="009C64A2"/>
    <w:rsid w:val="009C7264"/>
    <w:rsid w:val="009D0FD1"/>
    <w:rsid w:val="009D1536"/>
    <w:rsid w:val="009D1DC4"/>
    <w:rsid w:val="009D72BE"/>
    <w:rsid w:val="009E0DC9"/>
    <w:rsid w:val="009E6B8B"/>
    <w:rsid w:val="00A01F5B"/>
    <w:rsid w:val="00A0385E"/>
    <w:rsid w:val="00A04557"/>
    <w:rsid w:val="00A07779"/>
    <w:rsid w:val="00A11EFF"/>
    <w:rsid w:val="00A14E4B"/>
    <w:rsid w:val="00A17335"/>
    <w:rsid w:val="00A260E4"/>
    <w:rsid w:val="00A265BE"/>
    <w:rsid w:val="00A27A50"/>
    <w:rsid w:val="00A377BE"/>
    <w:rsid w:val="00A442CA"/>
    <w:rsid w:val="00A47891"/>
    <w:rsid w:val="00A506B5"/>
    <w:rsid w:val="00A51220"/>
    <w:rsid w:val="00A52BF0"/>
    <w:rsid w:val="00A54AAE"/>
    <w:rsid w:val="00A550EA"/>
    <w:rsid w:val="00A630FC"/>
    <w:rsid w:val="00A67409"/>
    <w:rsid w:val="00A72B18"/>
    <w:rsid w:val="00A979F4"/>
    <w:rsid w:val="00AA1EFA"/>
    <w:rsid w:val="00AA2B43"/>
    <w:rsid w:val="00AB392C"/>
    <w:rsid w:val="00AC3F34"/>
    <w:rsid w:val="00AD270F"/>
    <w:rsid w:val="00AD5B69"/>
    <w:rsid w:val="00AD66DB"/>
    <w:rsid w:val="00AD6766"/>
    <w:rsid w:val="00AE0BF8"/>
    <w:rsid w:val="00AE156C"/>
    <w:rsid w:val="00AE5998"/>
    <w:rsid w:val="00AE5A56"/>
    <w:rsid w:val="00AE79B1"/>
    <w:rsid w:val="00B0241E"/>
    <w:rsid w:val="00B406E1"/>
    <w:rsid w:val="00B44B3E"/>
    <w:rsid w:val="00B473EB"/>
    <w:rsid w:val="00B5723D"/>
    <w:rsid w:val="00B82D02"/>
    <w:rsid w:val="00B8646B"/>
    <w:rsid w:val="00B921F8"/>
    <w:rsid w:val="00BB2D88"/>
    <w:rsid w:val="00BC41BE"/>
    <w:rsid w:val="00BC4E70"/>
    <w:rsid w:val="00BC67C4"/>
    <w:rsid w:val="00BE24D0"/>
    <w:rsid w:val="00BE2EC7"/>
    <w:rsid w:val="00BE3F6B"/>
    <w:rsid w:val="00C05215"/>
    <w:rsid w:val="00C103B5"/>
    <w:rsid w:val="00C13E6A"/>
    <w:rsid w:val="00C175E8"/>
    <w:rsid w:val="00C2139F"/>
    <w:rsid w:val="00C234FF"/>
    <w:rsid w:val="00C243AB"/>
    <w:rsid w:val="00C26CD5"/>
    <w:rsid w:val="00C301E0"/>
    <w:rsid w:val="00C31A39"/>
    <w:rsid w:val="00C31C02"/>
    <w:rsid w:val="00C31F75"/>
    <w:rsid w:val="00C36B0D"/>
    <w:rsid w:val="00C40CD2"/>
    <w:rsid w:val="00C57CF9"/>
    <w:rsid w:val="00C613E6"/>
    <w:rsid w:val="00C6504F"/>
    <w:rsid w:val="00C6766D"/>
    <w:rsid w:val="00C93C41"/>
    <w:rsid w:val="00CA50A4"/>
    <w:rsid w:val="00CA5BB9"/>
    <w:rsid w:val="00CB2F49"/>
    <w:rsid w:val="00CB6A69"/>
    <w:rsid w:val="00CC04AD"/>
    <w:rsid w:val="00CC6BD1"/>
    <w:rsid w:val="00CC6D54"/>
    <w:rsid w:val="00CC7D13"/>
    <w:rsid w:val="00CD3418"/>
    <w:rsid w:val="00CD46FA"/>
    <w:rsid w:val="00CD6BA5"/>
    <w:rsid w:val="00CE464E"/>
    <w:rsid w:val="00CF214D"/>
    <w:rsid w:val="00CF3B2F"/>
    <w:rsid w:val="00D05F82"/>
    <w:rsid w:val="00D07784"/>
    <w:rsid w:val="00D13FD5"/>
    <w:rsid w:val="00D1695E"/>
    <w:rsid w:val="00D20D92"/>
    <w:rsid w:val="00D50096"/>
    <w:rsid w:val="00D61C54"/>
    <w:rsid w:val="00D62F2A"/>
    <w:rsid w:val="00D6371C"/>
    <w:rsid w:val="00D73011"/>
    <w:rsid w:val="00D86C08"/>
    <w:rsid w:val="00D87D4E"/>
    <w:rsid w:val="00D97707"/>
    <w:rsid w:val="00DA2C7F"/>
    <w:rsid w:val="00DA6816"/>
    <w:rsid w:val="00DB4EA7"/>
    <w:rsid w:val="00DC109B"/>
    <w:rsid w:val="00DD38F0"/>
    <w:rsid w:val="00DE0291"/>
    <w:rsid w:val="00DE0E1F"/>
    <w:rsid w:val="00DE4038"/>
    <w:rsid w:val="00DE501C"/>
    <w:rsid w:val="00DE6222"/>
    <w:rsid w:val="00DE7F7D"/>
    <w:rsid w:val="00DF1719"/>
    <w:rsid w:val="00DF29F4"/>
    <w:rsid w:val="00DF4FBF"/>
    <w:rsid w:val="00DF71DC"/>
    <w:rsid w:val="00E11518"/>
    <w:rsid w:val="00E22660"/>
    <w:rsid w:val="00E25B0E"/>
    <w:rsid w:val="00E30738"/>
    <w:rsid w:val="00E31381"/>
    <w:rsid w:val="00E36BAF"/>
    <w:rsid w:val="00E50133"/>
    <w:rsid w:val="00E53F10"/>
    <w:rsid w:val="00E67DCB"/>
    <w:rsid w:val="00E77007"/>
    <w:rsid w:val="00E83978"/>
    <w:rsid w:val="00E84E92"/>
    <w:rsid w:val="00EA05AB"/>
    <w:rsid w:val="00EB4892"/>
    <w:rsid w:val="00EC1A0B"/>
    <w:rsid w:val="00EC4A08"/>
    <w:rsid w:val="00EC6D5B"/>
    <w:rsid w:val="00ED3183"/>
    <w:rsid w:val="00EE105F"/>
    <w:rsid w:val="00EE5D70"/>
    <w:rsid w:val="00EF4D52"/>
    <w:rsid w:val="00F111FF"/>
    <w:rsid w:val="00F13800"/>
    <w:rsid w:val="00F220A6"/>
    <w:rsid w:val="00F37248"/>
    <w:rsid w:val="00F37EE2"/>
    <w:rsid w:val="00F51B89"/>
    <w:rsid w:val="00F5248F"/>
    <w:rsid w:val="00F57C03"/>
    <w:rsid w:val="00F63983"/>
    <w:rsid w:val="00F66C9D"/>
    <w:rsid w:val="00F706C5"/>
    <w:rsid w:val="00F70F57"/>
    <w:rsid w:val="00F80412"/>
    <w:rsid w:val="00F84D0A"/>
    <w:rsid w:val="00F96F66"/>
    <w:rsid w:val="00FA4786"/>
    <w:rsid w:val="00FB7953"/>
    <w:rsid w:val="00FC2913"/>
    <w:rsid w:val="00FC3242"/>
    <w:rsid w:val="00FC527F"/>
    <w:rsid w:val="00FD4BED"/>
    <w:rsid w:val="00FE122B"/>
    <w:rsid w:val="00FE2648"/>
    <w:rsid w:val="00FE38A3"/>
    <w:rsid w:val="00FF67E6"/>
    <w:rsid w:val="01EB0BCE"/>
    <w:rsid w:val="01FD42EF"/>
    <w:rsid w:val="02664A31"/>
    <w:rsid w:val="02782F62"/>
    <w:rsid w:val="06085010"/>
    <w:rsid w:val="07BF7F52"/>
    <w:rsid w:val="07E35D35"/>
    <w:rsid w:val="07F0706F"/>
    <w:rsid w:val="083B4BEA"/>
    <w:rsid w:val="09EC401E"/>
    <w:rsid w:val="0B260413"/>
    <w:rsid w:val="0B812C3D"/>
    <w:rsid w:val="0B9E269F"/>
    <w:rsid w:val="0F1E06C0"/>
    <w:rsid w:val="0F5C32C3"/>
    <w:rsid w:val="10E442D4"/>
    <w:rsid w:val="12B56FB9"/>
    <w:rsid w:val="12E07106"/>
    <w:rsid w:val="13AD0407"/>
    <w:rsid w:val="165A5414"/>
    <w:rsid w:val="18811004"/>
    <w:rsid w:val="18C4126B"/>
    <w:rsid w:val="1A143B2C"/>
    <w:rsid w:val="1AB255D4"/>
    <w:rsid w:val="1B367857"/>
    <w:rsid w:val="1B5327B8"/>
    <w:rsid w:val="1E480F24"/>
    <w:rsid w:val="1F220A99"/>
    <w:rsid w:val="210664CC"/>
    <w:rsid w:val="21463915"/>
    <w:rsid w:val="2227304F"/>
    <w:rsid w:val="241C01AD"/>
    <w:rsid w:val="25344F55"/>
    <w:rsid w:val="286B34B1"/>
    <w:rsid w:val="29820AB2"/>
    <w:rsid w:val="2B373B1E"/>
    <w:rsid w:val="2CF47537"/>
    <w:rsid w:val="2E13617D"/>
    <w:rsid w:val="31496359"/>
    <w:rsid w:val="338D2CA7"/>
    <w:rsid w:val="37A8202C"/>
    <w:rsid w:val="38763ED8"/>
    <w:rsid w:val="40BA42C8"/>
    <w:rsid w:val="42A33B1C"/>
    <w:rsid w:val="44216071"/>
    <w:rsid w:val="48D2515B"/>
    <w:rsid w:val="48E24C72"/>
    <w:rsid w:val="49065179"/>
    <w:rsid w:val="49E1317B"/>
    <w:rsid w:val="4B4734B2"/>
    <w:rsid w:val="4B521154"/>
    <w:rsid w:val="4C2B4E0D"/>
    <w:rsid w:val="4C9D3396"/>
    <w:rsid w:val="4DBD5329"/>
    <w:rsid w:val="4E33040B"/>
    <w:rsid w:val="4E402B66"/>
    <w:rsid w:val="4FFD158D"/>
    <w:rsid w:val="51D967B5"/>
    <w:rsid w:val="53AB5C87"/>
    <w:rsid w:val="56511340"/>
    <w:rsid w:val="59376914"/>
    <w:rsid w:val="59837DAB"/>
    <w:rsid w:val="5A8913F1"/>
    <w:rsid w:val="5EC7073A"/>
    <w:rsid w:val="5F5B080F"/>
    <w:rsid w:val="616D381B"/>
    <w:rsid w:val="61B718AC"/>
    <w:rsid w:val="64790728"/>
    <w:rsid w:val="659A50C8"/>
    <w:rsid w:val="6A9811DC"/>
    <w:rsid w:val="70B22FEB"/>
    <w:rsid w:val="71C805F9"/>
    <w:rsid w:val="71EA4A14"/>
    <w:rsid w:val="741A7092"/>
    <w:rsid w:val="798E2128"/>
    <w:rsid w:val="7B5D0004"/>
    <w:rsid w:val="7D647435"/>
    <w:rsid w:val="7FD12D6F"/>
    <w:rsid w:val="7FE44B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annotation text"/>
    <w:basedOn w:val="1"/>
    <w:link w:val="17"/>
    <w:semiHidden/>
    <w:unhideWhenUsed/>
    <w:qFormat/>
    <w:uiPriority w:val="99"/>
    <w:pPr>
      <w:jc w:val="left"/>
    </w:pPr>
  </w:style>
  <w:style w:type="paragraph" w:styleId="4">
    <w:name w:val="Date"/>
    <w:basedOn w:val="1"/>
    <w:next w:val="1"/>
    <w:link w:val="19"/>
    <w:semiHidden/>
    <w:unhideWhenUsed/>
    <w:qFormat/>
    <w:uiPriority w:val="99"/>
    <w:pPr>
      <w:ind w:left="100" w:leftChars="2500"/>
    </w:p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8"/>
    <w:semiHidden/>
    <w:unhideWhenUsed/>
    <w:qFormat/>
    <w:uiPriority w:val="99"/>
    <w:rPr>
      <w:b/>
      <w:bCs/>
    </w:rPr>
  </w:style>
  <w:style w:type="table" w:styleId="10">
    <w:name w:val="Table Grid"/>
    <w:basedOn w:val="9"/>
    <w:unhideWhenUsed/>
    <w:qFormat/>
    <w:uiPriority w:val="9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character" w:styleId="13">
    <w:name w:val="annotation reference"/>
    <w:basedOn w:val="11"/>
    <w:semiHidden/>
    <w:unhideWhenUsed/>
    <w:qFormat/>
    <w:uiPriority w:val="99"/>
    <w:rPr>
      <w:sz w:val="21"/>
      <w:szCs w:val="21"/>
    </w:rPr>
  </w:style>
  <w:style w:type="character" w:customStyle="1" w:styleId="14">
    <w:name w:val="页眉 Char"/>
    <w:basedOn w:val="11"/>
    <w:link w:val="7"/>
    <w:qFormat/>
    <w:uiPriority w:val="99"/>
    <w:rPr>
      <w:sz w:val="18"/>
      <w:szCs w:val="18"/>
    </w:rPr>
  </w:style>
  <w:style w:type="character" w:customStyle="1" w:styleId="15">
    <w:name w:val="页脚 Char"/>
    <w:basedOn w:val="11"/>
    <w:link w:val="6"/>
    <w:qFormat/>
    <w:uiPriority w:val="99"/>
    <w:rPr>
      <w:sz w:val="18"/>
      <w:szCs w:val="18"/>
    </w:rPr>
  </w:style>
  <w:style w:type="character" w:customStyle="1" w:styleId="16">
    <w:name w:val="批注框文本 Char"/>
    <w:basedOn w:val="11"/>
    <w:link w:val="5"/>
    <w:semiHidden/>
    <w:qFormat/>
    <w:uiPriority w:val="99"/>
    <w:rPr>
      <w:sz w:val="18"/>
      <w:szCs w:val="18"/>
    </w:rPr>
  </w:style>
  <w:style w:type="character" w:customStyle="1" w:styleId="17">
    <w:name w:val="批注文字 Char"/>
    <w:basedOn w:val="11"/>
    <w:link w:val="3"/>
    <w:semiHidden/>
    <w:qFormat/>
    <w:uiPriority w:val="99"/>
  </w:style>
  <w:style w:type="character" w:customStyle="1" w:styleId="18">
    <w:name w:val="批注主题 Char"/>
    <w:basedOn w:val="17"/>
    <w:link w:val="8"/>
    <w:semiHidden/>
    <w:qFormat/>
    <w:uiPriority w:val="99"/>
    <w:rPr>
      <w:b/>
      <w:bCs/>
    </w:rPr>
  </w:style>
  <w:style w:type="character" w:customStyle="1" w:styleId="19">
    <w:name w:val="日期 Char"/>
    <w:basedOn w:val="11"/>
    <w:link w:val="4"/>
    <w:semiHidden/>
    <w:qFormat/>
    <w:uiPriority w:val="99"/>
  </w:style>
  <w:style w:type="paragraph" w:styleId="20">
    <w:name w:val="List Paragraph"/>
    <w:basedOn w:val="1"/>
    <w:unhideWhenUsed/>
    <w:qFormat/>
    <w:uiPriority w:val="99"/>
    <w:pPr>
      <w:ind w:firstLine="420" w:firstLineChars="200"/>
    </w:pPr>
  </w:style>
  <w:style w:type="paragraph" w:customStyle="1" w:styleId="21">
    <w:name w:val="修订1"/>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AF3E1-5677-41D2-AADD-BA5E35A71BA5}">
  <ds:schemaRefs/>
</ds:datastoreItem>
</file>

<file path=docProps/app.xml><?xml version="1.0" encoding="utf-8"?>
<Properties xmlns="http://schemas.openxmlformats.org/officeDocument/2006/extended-properties" xmlns:vt="http://schemas.openxmlformats.org/officeDocument/2006/docPropsVTypes">
  <Template>Normal</Template>
  <Company>国付宝</Company>
  <Pages>11</Pages>
  <Words>10079</Words>
  <Characters>10348</Characters>
  <Lines>150</Lines>
  <Paragraphs>42</Paragraphs>
  <TotalTime>24</TotalTime>
  <ScaleCrop>false</ScaleCrop>
  <LinksUpToDate>false</LinksUpToDate>
  <CharactersWithSpaces>10610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2024-05-11T02:48:00Z</dcterms:created>
  <dc:creator>admin</dc:creator>
  <cp:lastModifiedBy>恭喜</cp:lastModifiedBy>
  <cp:lastPrinted>2015-12-14T06:43:00Z</cp:lastPrinted>
  <dcterms:modified xsi:type="dcterms:W3CDTF">2025-02-10T09:24:03Z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39CA807703074C809BC4C77FB3528057_13</vt:lpwstr>
  </property>
  <property fmtid="{D5CDD505-2E9C-101B-9397-08002B2CF9AE}" pid="4" name="KSOTemplateDocerSaveRecord">
    <vt:lpwstr>eyJoZGlkIjoiYTI3MDFkMjk5OWE2MzcxMjZiNjkxY2I4ZmI0MWU0OTYiLCJ1c2VySWQiOiIxMDMwNjE3OTk5In0=</vt:lpwstr>
  </property>
</Properties>
</file>